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SZÉNÁSI</w:t>
            </w:r>
          </w:p>
          <w:p w:rsidR="00C275A3" w:rsidRDefault="00A96AEC" w:rsidP="00C275A3">
            <w:pPr>
              <w:pStyle w:val="Hallgatokepzes"/>
            </w:pPr>
            <w:r>
              <w:t>Health care and prevention</w:t>
            </w:r>
            <w:r>
              <w:br/>
            </w:r>
            <w:r w:rsidR="00E77B23">
              <w:t>BSc, 6. semester</w:t>
            </w:r>
          </w:p>
          <w:p w:rsidR="00C265CE" w:rsidRPr="009E5FF1" w:rsidRDefault="00E77B23" w:rsidP="00C275A3">
            <w:pPr>
              <w:pStyle w:val="Hallgatokepzes"/>
              <w:rPr>
                <w:b/>
                <w:caps/>
              </w:rPr>
            </w:pPr>
            <w:r>
              <w:t>Semmelweis University</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dr. Lenti Földvári-Nagy Lászlóné</w:t>
            </w:r>
          </w:p>
          <w:p w:rsidR="00DB4822" w:rsidRDefault="00DB4822" w:rsidP="00E11062">
            <w:pPr>
              <w:pStyle w:val="Konzulensek"/>
            </w:pPr>
            <w:r w:rsidRPr="00DB4822">
              <w:t>associate professor, SE ETK</w:t>
            </w:r>
          </w:p>
        </w:tc>
      </w:tr>
      <w:tr w:rsidR="00DB4822" w:rsidTr="00DB4822">
        <w:tc>
          <w:tcPr>
            <w:tcW w:w="9854" w:type="dxa"/>
          </w:tcPr>
          <w:p w:rsidR="00DB4822" w:rsidRPr="00DB4822" w:rsidRDefault="00DB4822" w:rsidP="004D7940">
            <w:pPr>
              <w:pStyle w:val="Konzulensek"/>
            </w:pPr>
            <w:r w:rsidRPr="00DB4822">
              <w:t>Ildikó Balogh</w:t>
            </w:r>
          </w:p>
          <w:p w:rsidR="00DB4822" w:rsidRDefault="00DB4822" w:rsidP="00E11062">
            <w:pPr>
              <w:pStyle w:val="Konzulensek"/>
            </w:pPr>
            <w:r w:rsidRPr="00DB4822">
              <w:t>associate professor,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Stabilization of the body’s center of gravity among students aged between 16-18 years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Annamária Szénási SE-ETK</w:t>
      </w:r>
      <w:r>
        <w:rPr>
          <w:color w:val="000000"/>
          <w:sz w:val="24"/>
          <w:szCs w:val="24"/>
        </w:rPr>
        <w:br/>
        <w:t xml:space="preserve">SE-ETK Department of Physiology and Morphology, Department of Physiotherapy</w:t>
      </w:r>
    </w:p>
    <w:p>
      <w:pPr>
        <w:widowControl w:val="on"/>
        <w:pBdr/>
        <w:spacing w:before="240" w:after="240" w:line="240" w:lineRule="auto"/>
        <w:ind w:left="0" w:right="0"/>
        <w:jc w:val="left"/>
      </w:pPr>
      <w:r>
        <w:rPr>
          <w:color w:val="000000"/>
          <w:sz w:val="24"/>
          <w:szCs w:val="24"/>
        </w:rPr>
        <w:t xml:space="preserve">Stabilization of the body’s center of gravity among students aged between 16-18 years</w:t>
      </w:r>
    </w:p>
    <w:p>
      <w:pPr>
        <w:widowControl w:val="on"/>
        <w:pBdr/>
        <w:spacing w:before="240" w:after="240" w:line="240" w:lineRule="auto"/>
        <w:ind w:left="0" w:right="0"/>
        <w:jc w:val="left"/>
      </w:pPr>
      <w:r>
        <w:rPr>
          <w:color w:val="000000"/>
          <w:sz w:val="24"/>
          <w:szCs w:val="24"/>
        </w:rPr>
        <w:t xml:space="preserve">Introduction: The posture and the balance is the most natural component of the human movement activity. The stability of the center of gravity determinates the posture and the movement coordination. Biomechanically all movement activities are based on preserving the balance and the posture. The sense of balance is described as a sum of all equilibrating, balance preserving and orientation sensor elements during body position changes and changes of the position of the center of gravity and weight including the motion of the sub-centers; and based on static and dynamic components.</w:t>
      </w:r>
    </w:p>
    <w:p>
      <w:pPr>
        <w:widowControl w:val="on"/>
        <w:pBdr/>
        <w:spacing w:before="240" w:after="240" w:line="240" w:lineRule="auto"/>
        <w:ind w:left="0" w:right="0"/>
        <w:jc w:val="left"/>
      </w:pPr>
      <w:r>
        <w:rPr>
          <w:color w:val="000000"/>
          <w:sz w:val="24"/>
          <w:szCs w:val="24"/>
        </w:rPr>
        <w:t xml:space="preserve">In such an elemental and natural movement pattern like walking, running, balancing or the security of the standing position (ie. the ability, that the center of weight remains within the so-called standing base, and depends on the posture control system) plays a great role. This complex regulatory system is based on the processing of visual, vestibular and somatosensory signals coming from the outside world and peripheral regions via sensory nerves to central nervous system, as well as on the adequate motor response. Vestibular functions of 16-18 years old high school students, were tested through the analysis of the resting state and provoked position changes of the head and the body and their motion trajectory. Our main interest was to determinate the variability of the balancing ability of students aged between 16 and 18 years, and to detect if there is a significant change in the vestibular functions of students who took part in a special movement development course.</w:t>
      </w:r>
    </w:p>
    <w:p>
      <w:pPr>
        <w:widowControl w:val="on"/>
        <w:pBdr/>
        <w:spacing w:before="240" w:after="240" w:line="240" w:lineRule="auto"/>
        <w:ind w:left="0" w:right="0"/>
        <w:jc w:val="left"/>
      </w:pPr>
      <w:r>
        <w:rPr>
          <w:color w:val="000000"/>
          <w:sz w:val="24"/>
          <w:szCs w:val="24"/>
        </w:rPr>
        <w:t xml:space="preserve">Methods: During our experiments for the ultrasound beam balance test ZEBRIS computer system was used with a craniocorpographic measuring instrument and WinBalance, WinPosture softwares.</w:t>
      </w:r>
    </w:p>
    <w:p>
      <w:pPr>
        <w:widowControl w:val="on"/>
        <w:pBdr/>
        <w:spacing w:before="240" w:after="240" w:line="240" w:lineRule="auto"/>
        <w:ind w:left="0" w:right="0"/>
        <w:jc w:val="left"/>
      </w:pPr>
      <w:r>
        <w:rPr>
          <w:color w:val="000000"/>
          <w:sz w:val="24"/>
          <w:szCs w:val="24"/>
        </w:rPr>
        <w:t xml:space="preserve">Results: Our study is unique while the age-specific group standards of the degree of posture stabilization have not yet been analyzed by an objective instrument. Deviances indentified by individual results give the opportunity for optimal prevention and screening methods.</w:t>
      </w:r>
    </w:p>
    <w:p>
      <w:pPr>
        <w:widowControl w:val="on"/>
        <w:pBdr/>
        <w:spacing w:before="240" w:after="240" w:line="240" w:lineRule="auto"/>
        <w:ind w:left="0" w:right="0"/>
        <w:jc w:val="left"/>
      </w:pPr>
      <w:r>
        <w:rPr>
          <w:color w:val="000000"/>
          <w:sz w:val="24"/>
          <w:szCs w:val="24"/>
        </w:rPr>
        <w:t xml:space="preserve">Tutors: Földvári- Nagy Lászlóné Dr. Lenti Katalin, Balogh Ildikó</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32491">
    <w:multiLevelType w:val="hybridMultilevel"/>
    <w:lvl w:ilvl="0" w:tplc="58568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32491">
    <w:abstractNumId w:val="203324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457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