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CHOINSKI MARSHALL ÁKOS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choinski.akos03@gmail.com</w:t>
            </w:r>
            <w:r w:rsidRPr="001067CD">
              <w:rPr>
                <w:i/>
              </w:rPr>
              <w:br/>
            </w:r>
            <w:r w:rsidR="00A96AEC">
              <w:t>Kepi Abrazolas 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Piti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Emlékek a reggeli kávé mellett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Modena, Kavecsesze, Magany, szimbolumok, Emlek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“Emlékek a Reggeli Kávé Mellett” című festményemet az olaszországi Modenában töltött időm inspirálta. A magány, az elmélkedés és a felismerés történetét meséli el. Azt szerettem volna, hogy bárki, aki megnézi a festményemet, elképzelje a saját történetét arról, mi történhetett azon a kis asztalnál Modena belvárosában. A csésze a magány és az elmélkedés szimbóluma: nincs párja, ráadásul teljesen üres, ami azt jelenti, hogy aki megitta a kávét, egyedül volt. A cukorcsomag-tartó a szabadságot és a választás lehetőségét jelképezi. A cukor megédesíthette volna a kávét, de a csésze körül nincsenek szétszaggatott cukorcsomagok, ami arra utal, hogy a kávét keserűen itták meg. Bár a festményen nincsenek emberek, az üres kávéscsésze mégis azt sugallja, hogy valamikor ott kellett lenniük. Az emberek hiánya rejtélyt teremtett a kávéscsésze körül, és arra készteti a nézőt, hogy kérdéseket fogalmazon meg magában. Mint peldaul: hova tűntek, vagy mi történt velük? Egy utolsó rejtély, amit hozzáadtam a festményhez, a kanálban megjelenő tükörkép. A festmény egy újabb olyan eleme, amely ott van, de mégsem igazán. Nem része az általam elrendezett jelenetnek, mégis szerves része a történetnek.</w:t>
      </w:r>
      <w:r>
        <w:rPr>
          <w:color w:val="000000"/>
          <w:sz w:val="24"/>
          <w:szCs w:val="24"/>
        </w:rPr>
        <w:br/>
        <w:t xml:space="preserve">A képet farostlemezre készítettem akrilfestékkel. Azért választottam ezt a technikai megoldást, mert gyorsan szárad, így gyorsan kellett dolgoznom, ugyanúgy, ahogy a forró kávét is gyorsan meg kell inni. A kávét nem hagyhatjuk kihűlni. Hogy kihívást állítsak magam elé, és izgalmasabbá tegyem az alkotási folyamatot, csak az alapszíneket, a pirosat, a sárgát és a kéket, valamint a fekete-fehéret használtam. Az összes színárnyalatot ebből az öt színből kevertem ki. Ez időigényes volt, de felébresztette bennem azt az igényt, hogy megtaláljam a szerintem legmegfelelőbb színt, és hogy ne elégedjek meg a tubus színek adta árnyalatokkal.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627559">
    <w:multiLevelType w:val="hybridMultilevel"/>
    <w:lvl w:ilvl="0" w:tplc="56893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627559">
    <w:abstractNumId w:val="156275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2838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