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MARK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vassmark18@gmail.com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Antal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Gyártási hatékonyság növelése az Unilever Magyarország Kft. nyírbátori gyárában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lean, hatékonyság, veszteségek, gyártósor, TPS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ipari forradalom hatására a gépesítés kezdetét vette a gyártóüzemekben, főleg a</w:t>
      </w:r>
      <w:r>
        <w:rPr>
          <w:color w:val="000000"/>
          <w:sz w:val="24"/>
          <w:szCs w:val="24"/>
        </w:rPr>
        <w:br/>
        <w:t xml:space="preserve">textilüzemekben volt jelentősebb, majd a második ipari forradalom során új találmányok jöttek</w:t>
      </w:r>
      <w:r>
        <w:rPr>
          <w:color w:val="000000"/>
          <w:sz w:val="24"/>
          <w:szCs w:val="24"/>
        </w:rPr>
        <w:br/>
        <w:t xml:space="preserve">létre az elektromosságban, az olajiparban és az acéliparban. A XX. század fordulójára kezdetét</w:t>
      </w:r>
      <w:r>
        <w:rPr>
          <w:color w:val="000000"/>
          <w:sz w:val="24"/>
          <w:szCs w:val="24"/>
        </w:rPr>
        <w:br/>
        <w:t xml:space="preserve">vette az árucikkek tömegtermelése a vevők kiszolgálása érdekében, egyúttal egyre több</w:t>
      </w:r>
      <w:r>
        <w:rPr>
          <w:color w:val="000000"/>
          <w:sz w:val="24"/>
          <w:szCs w:val="24"/>
        </w:rPr>
        <w:br/>
        <w:t xml:space="preserve">munkahelyet hozott létre. A gyártóüzemek hamar észrevették, hogy a fenntarthatóságuk</w:t>
      </w:r>
      <w:r>
        <w:rPr>
          <w:color w:val="000000"/>
          <w:sz w:val="24"/>
          <w:szCs w:val="24"/>
        </w:rPr>
        <w:br/>
        <w:t xml:space="preserve">érdekében egy jól működő rendszerre van szükségük, hogy a gépeket és a munkaerőt minél</w:t>
      </w:r>
      <w:r>
        <w:rPr>
          <w:color w:val="000000"/>
          <w:sz w:val="24"/>
          <w:szCs w:val="24"/>
        </w:rPr>
        <w:br/>
        <w:t xml:space="preserve">gazdaságosabban fel tudják használni. Számos vállalat igyekezett megoldást találni, de a</w:t>
      </w:r>
      <w:r>
        <w:rPr>
          <w:color w:val="000000"/>
          <w:sz w:val="24"/>
          <w:szCs w:val="24"/>
        </w:rPr>
        <w:br/>
        <w:t xml:space="preserve">leghatékonyabbnak a Toyota Termelési Rendszere bizonyult. A rendszer több vállalatot a csőd</w:t>
      </w:r>
      <w:r>
        <w:rPr>
          <w:color w:val="000000"/>
          <w:sz w:val="24"/>
          <w:szCs w:val="24"/>
        </w:rPr>
        <w:br/>
        <w:t xml:space="preserve">széléről mentett meg, hiszen a veszteségek csökkentésére és az emberek tiszteletére alapozta</w:t>
      </w:r>
      <w:r>
        <w:rPr>
          <w:color w:val="000000"/>
          <w:sz w:val="24"/>
          <w:szCs w:val="24"/>
        </w:rPr>
        <w:br/>
        <w:t xml:space="preserve">filozófiáját.</w:t>
      </w:r>
      <w:r>
        <w:rPr>
          <w:color w:val="000000"/>
          <w:sz w:val="24"/>
          <w:szCs w:val="24"/>
        </w:rPr>
        <w:br/>
        <w:t xml:space="preserve">Az Unilever Magyarország Kft. Nyírbátori gyárában 12 gyártósor gondoskodik arról, hogy a</w:t>
      </w:r>
      <w:r>
        <w:rPr>
          <w:color w:val="000000"/>
          <w:sz w:val="24"/>
          <w:szCs w:val="24"/>
        </w:rPr>
        <w:br/>
        <w:t xml:space="preserve">világszerte jól ismert, háztartási szerek, mint a Domestos, Cif, Coccolino, Savo megfelelő</w:t>
      </w:r>
      <w:r>
        <w:rPr>
          <w:color w:val="000000"/>
          <w:sz w:val="24"/>
          <w:szCs w:val="24"/>
        </w:rPr>
        <w:br/>
        <w:t xml:space="preserve">mennyiségben és minőségben a boltok polcaira kerüljön. A gyár legújabb sora a Curie sor,</w:t>
      </w:r>
      <w:r>
        <w:rPr>
          <w:color w:val="000000"/>
          <w:sz w:val="24"/>
          <w:szCs w:val="24"/>
        </w:rPr>
        <w:br/>
        <w:t xml:space="preserve">Marie Curie után, amely szórófejes 500ml-es és 750ml-es flakonokba csomagolja a különböző</w:t>
      </w:r>
      <w:r>
        <w:rPr>
          <w:color w:val="000000"/>
          <w:sz w:val="24"/>
          <w:szCs w:val="24"/>
        </w:rPr>
        <w:br/>
        <w:t xml:space="preserve">termékeket, mindezt 200 flakon/perces sebességgel a nap 24 órájában a hét minden napján.</w:t>
      </w:r>
      <w:r>
        <w:rPr>
          <w:color w:val="000000"/>
          <w:sz w:val="24"/>
          <w:szCs w:val="24"/>
        </w:rPr>
        <w:br/>
        <w:t xml:space="preserve">A termelés hatékonyságát veszélyezteti az értéket nem teremtő tevékenységek, illetve az egyes</w:t>
      </w:r>
      <w:r>
        <w:rPr>
          <w:color w:val="000000"/>
          <w:sz w:val="24"/>
          <w:szCs w:val="24"/>
        </w:rPr>
        <w:br/>
        <w:t xml:space="preserve">gépek gyakori megállása a termelés közben. A gyár termelési rendszeréből összegyűjtött</w:t>
      </w:r>
      <w:r>
        <w:rPr>
          <w:color w:val="000000"/>
          <w:sz w:val="24"/>
          <w:szCs w:val="24"/>
        </w:rPr>
        <w:br/>
        <w:t xml:space="preserve">információik alapján hamar kiderült, hogy melyek ezek a kritikus gépek és a vállalat által</w:t>
      </w:r>
      <w:r>
        <w:rPr>
          <w:color w:val="000000"/>
          <w:sz w:val="24"/>
          <w:szCs w:val="24"/>
        </w:rPr>
        <w:br/>
        <w:t xml:space="preserve">készített kivizsgálási folyamatot követve számos optimalizálásra váró folyamatot találtam. A</w:t>
      </w:r>
      <w:r>
        <w:rPr>
          <w:color w:val="000000"/>
          <w:sz w:val="24"/>
          <w:szCs w:val="24"/>
        </w:rPr>
        <w:br/>
        <w:t xml:space="preserve">legnagyobb veszteség a kupakok elakadásához volt köthető, illetve a flakonösszeterelő</w:t>
      </w:r>
      <w:r>
        <w:rPr>
          <w:color w:val="000000"/>
          <w:sz w:val="24"/>
          <w:szCs w:val="24"/>
        </w:rPr>
        <w:br/>
        <w:t xml:space="preserve">csigáknál a flakonok borulása volt jellemző. A kupakok szállítását egy rezgőmotor által</w:t>
      </w:r>
      <w:r>
        <w:rPr>
          <w:color w:val="000000"/>
          <w:sz w:val="24"/>
          <w:szCs w:val="24"/>
        </w:rPr>
        <w:br/>
        <w:t xml:space="preserve">mozgatott tálca, megfelelő karbantartási folyamatok és beállítási pontok alkalmazásával</w:t>
      </w:r>
      <w:r>
        <w:rPr>
          <w:color w:val="000000"/>
          <w:sz w:val="24"/>
          <w:szCs w:val="24"/>
        </w:rPr>
        <w:br/>
        <w:t xml:space="preserve">sikerült javítani. A flakon borulást az flakonösszeterelő csigák megfelelő vezérlésének a</w:t>
      </w:r>
      <w:r>
        <w:rPr>
          <w:color w:val="000000"/>
          <w:sz w:val="24"/>
          <w:szCs w:val="24"/>
        </w:rPr>
        <w:br/>
        <w:t xml:space="preserve">kifejlesztése oldotta meg. Az adatok első elemzésekor a sor átlagos hatékonysága három</w:t>
      </w:r>
      <w:r>
        <w:rPr>
          <w:color w:val="000000"/>
          <w:sz w:val="24"/>
          <w:szCs w:val="24"/>
        </w:rPr>
        <w:br/>
        <w:t xml:space="preserve">hónapra számolva 55% volt, amely a legalacsonyabb érték volt a többi sorhoz képest. A cél,</w:t>
      </w:r>
      <w:r>
        <w:rPr>
          <w:color w:val="000000"/>
          <w:sz w:val="24"/>
          <w:szCs w:val="24"/>
        </w:rPr>
        <w:br/>
        <w:t xml:space="preserve">amelyet meghatároztunk a 70% elérése 2024 végéig, olyan módon, hogy azok fenttarthatók és</w:t>
      </w:r>
      <w:r>
        <w:rPr>
          <w:color w:val="000000"/>
          <w:sz w:val="24"/>
          <w:szCs w:val="24"/>
        </w:rPr>
        <w:br/>
        <w:t xml:space="preserve">ellenőrizhetők legyenek az operátorok és a vezetőség számára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46835">
    <w:multiLevelType w:val="hybridMultilevel"/>
    <w:lvl w:ilvl="0" w:tplc="44622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46835">
    <w:abstractNumId w:val="16846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803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