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TUGYA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bianka.tugya0205@gmail.com</w:t>
            </w:r>
            <w:r w:rsidRPr="001067CD">
              <w:rPr>
                <w:i/>
              </w:rPr>
              <w:br/>
            </w:r>
            <w:r w:rsidR="00A96AEC">
              <w:t>Mezőgazdasági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Kosztyuné Dr. Krajnyák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Tritikálé fenológiai jellemzése tenyészedényes kísérletben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kalászos gabona; tenyészidő; fenntartható; Titán; tenyészedény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kalászos gabonafélék közül a tritikálé térhódítása nemcsak a gabonatermő táblákon, de a homoktalajokon is megtörtént. A magas szintű tritikálé nemesítésnek köszönhetően, kiváló fajták jöttek létre. Munkánk során a Titán nevű tritikálé fajtát használtuk fel vetőmagként. Kiemelkedő alkalmazkodóképességű, gazdaságosan termelhető. Erőteljes gyökér- és szárnövekedése hozzájárul aszály- és hősokk tűrő képességéhez.</w:t>
      </w:r>
      <w:r>
        <w:rPr>
          <w:color w:val="000000"/>
          <w:sz w:val="24"/>
          <w:szCs w:val="24"/>
        </w:rPr>
        <w:br/>
        <w:t xml:space="preserve">Kísérletünk a Nyíregyházi Egyetem Bemutatókertjében volt beállítva 2021-2022, 2022-2023 és 2023-2024-es években. Megfigyelésünk célja az volt, hogy tenyészedényes kisparcellás kísérletben, eltérő vetésidők mellett 6 ismétlésben, három különböző növényfelvételezési időpontban megvizsgáljuk a tritikálé növénymagasságát, gyökérhosszúságát, kalászszámát, magszámát, magtömegét és ezermagtömegét.</w:t>
      </w:r>
      <w:r>
        <w:rPr>
          <w:color w:val="000000"/>
          <w:sz w:val="24"/>
          <w:szCs w:val="24"/>
        </w:rPr>
        <w:br/>
        <w:t xml:space="preserve">A kísérleti eredményeinkből megállapítható, hogy a tritikálé vegetatív és generatív termésképzés vonatkozásában egyértelmű összefüggést mutatott a vetési idővel. A korai vetésidőben, már a tél beállta előtt jelentős föld feletti biomassza képződött. Ez a növekedési előny a tenyészidő folyamán végig megmaradt a betakarításig.</w:t>
      </w:r>
      <w:r>
        <w:rPr>
          <w:color w:val="000000"/>
          <w:sz w:val="24"/>
          <w:szCs w:val="24"/>
        </w:rPr>
        <w:br/>
        <w:t xml:space="preserve">A gyökérhosszúság tekintetében elmondható, hogy szintén a korai vetésidőben mértük a leghosszabb gyökereket. Ahogy a vetésidő tolódott, úgy csökkent a gyökérhosszúság is, de betakarításig nem volt olyan intenzív, mint a növénymagasság esetében.</w:t>
      </w:r>
      <w:r>
        <w:rPr>
          <w:color w:val="000000"/>
          <w:sz w:val="24"/>
          <w:szCs w:val="24"/>
        </w:rPr>
        <w:br/>
        <w:t xml:space="preserve">A generatív terméselemekre is hatást gyakorolt a vetési idő. A tritikálé az őszi kalászos gabonafélék közül az egyik legérzékenyebb a vetési időre. Az optimális vetésidő után elvégzett vetések termésképző elemei szignifikánsan elmaradnak az optimális időben elvetettektől. Méréseink során kiderült, hogy a kalászszám átlaga állandó, konstans. A vetési idő szignifikáns különbséget eredményezett a magszámban, a magtömegben és az ezermagtömegben is, mivel a p-érték minden esetben kisebb, mint 0,05. A kísérlet is igazolta a szakirodalomban gyakran hangoztatott véleményt, mely szerint az optimális vetési idő az egyik legfontosabb eleme a vetéstechnológiának, mely még az időjárás kedvezőtlen hatásainak enyhítésében is jelentős szerepet játszik. A gyenge termékenységű talajok fenntartható talajhasználatban egyre inkább előtérbe kerül a tritikálé termesztése az intenzív biomassza produkció révén. Agrotechnikai jelentőségét növeli az a tény, hogy télállóképessége, szárszilárdsága és növényi kórokozókkal és kártevőkkel szembeni rezisztenciája kiemelkedő.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96090">
    <w:multiLevelType w:val="hybridMultilevel"/>
    <w:lvl w:ilvl="0" w:tplc="345901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96090">
    <w:abstractNumId w:val="415960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0345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