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SZAKÁCS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szakika16@gmail.com</w:t>
            </w:r>
            <w:r w:rsidRPr="001067CD">
              <w:rPr>
                <w:i/>
              </w:rPr>
              <w:br/>
            </w:r>
            <w:r w:rsidR="00A96AEC">
              <w:t>Tanári mesterszak</w:t>
            </w:r>
            <w:r w:rsidR="00A96AEC">
              <w:br/>
            </w:r>
            <w:r w:rsidR="00E77B23">
              <w:t>Osztatlan,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Urbinné dr. Borbély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NYE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Oláh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Klubfejlesztési osztály szakmai vezető,  Magyar Labdarúgó Szövetség Klubfejlesztési 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Tehetségközpontok produktivitásának alakulása a labdarúgásban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produktivitás, Magyar Labdarúgó Szövetség, Tehetség Központ,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tehetséggondozás a modern sport egyik kulcsterülete, ahol a sikeresség alapja a megfelelő tehetségek felismerése és fejlesztése. Az elmúlt évtizedekben világszerte létrejöttek olyan tehetségközpontok, amelyek célja a fiatal sportolók optimális fejlesztése, ezáltal hozzájárulva az egyéni és csapatszintű eredményekhez. A magyar labdarúgásban a tehetséggondozás folyamatos fejlődésen megy keresztül. Az MLSZ által 2021-ben bevezetett országos tehetségképzési rendszer célja, hogy a hazai utánpótlás-nevelést hosszú távon fenntarthatóvá és eredményessé tegye. Dolgozatomban a Magyar Labdarúgó Szövetség (MLSZ) által kialakított produktivitási rendszerek hatékonyságát vizsgálom, különös tekintettel a Tehetség Központok szerepére.</w:t>
      </w:r>
      <w:r>
        <w:rPr>
          <w:color w:val="000000"/>
          <w:sz w:val="24"/>
          <w:szCs w:val="24"/>
        </w:rPr>
        <w:br/>
        <w:t xml:space="preserve">A kutatásom alapját az MLSZ által közzétett, a 2016–2023 közötti időszakra vonatkozó produktivitási adatok (produktivitás 1. és produktivitás 2.) képezik. A 28db Tehetség Központban nevelkedett sportolókat vizsgálok. Elemzéseimhez leíró statisztikát és összefüggés-vizsgálatokat is használok.</w:t>
      </w:r>
      <w:r>
        <w:rPr>
          <w:color w:val="000000"/>
          <w:sz w:val="24"/>
          <w:szCs w:val="24"/>
        </w:rPr>
        <w:br/>
        <w:t xml:space="preserve">Kutatásom három hipotézis köré épült, amelyben első hipotézisem eredményei alapján kijelenthető, hogy a Tehetség Központok pontszámai a Produktivitás 1.0 rendszerben nem mutatnak jelentős változást az évek során (F=0,463; p=0,835). A második hipotézis alapján a Produktivitás 2.0 rendszerben növekvő tendencia figyelhető meg, amelyet az eredmények alátámasztottak (t=27,817; p=0,004). A harmadik hipotézis szerint a Produktivitás 2.0 rendszer nagyobb értékeket mutat, mint a Produktivitás 1.0. Ez a statisztikai elemzések során minden vizsgált évben megerősítést nyert.</w:t>
      </w:r>
      <w:r>
        <w:rPr>
          <w:color w:val="000000"/>
          <w:sz w:val="24"/>
          <w:szCs w:val="24"/>
        </w:rPr>
        <w:br/>
        <w:t xml:space="preserve">Az eredmények alapján megállapítható, hogy a Produktivitás 2.0 rendszer hozzájárult a magyar utánpótlásképzés minőségének javításához, különösen a Tehetség Központok hatékonyságának növeléséhez. A rendszer célzottan ösztönözte a tehetséges játékosok fejlődését és az utánpótlásbázis szélesítését, összhangban a nemzetközi tehetséggondozási modellek irányelveivel. Dolgozatom javaslatokat tesz a produktivitási rendszerek további fejlesztésére, hogy hosszú távon is támogassák a magyar labdarúgás fejlődését.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828895">
    <w:multiLevelType w:val="hybridMultilevel"/>
    <w:lvl w:ilvl="0" w:tplc="22483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828895">
    <w:abstractNumId w:val="738288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33999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