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TÁLLAI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tallaiemese@gmail.com</w:t>
            </w:r>
            <w:r w:rsidRPr="001067CD">
              <w:rPr>
                <w:i/>
              </w:rPr>
              <w:br/>
            </w:r>
            <w:r w:rsidR="00A96AEC">
              <w:t>testnevelő, gyógytestnevelő-, egészségfejlesztő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Heszteráné Dr Ekler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Laki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proprioceptív tréning hatása a női amatőr kézilabdázók teljesítményére és sérüléskockázatára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Proprioceptív tréning; Kézilabda; Fáradékonyság; Sérüléskockázat; 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  <w:r>
        <w:rPr>
          <w:color w:val="000000"/>
          <w:sz w:val="24"/>
          <w:szCs w:val="24"/>
        </w:rPr>
        <w:br/>
        <w:t xml:space="preserve">Kutatásunk célja annak feltérképezése volt, hogy a proprioceptív tréning milyen hatással van a</w:t>
      </w:r>
      <w:r>
        <w:rPr>
          <w:color w:val="000000"/>
          <w:sz w:val="24"/>
          <w:szCs w:val="24"/>
        </w:rPr>
        <w:br/>
        <w:t xml:space="preserve">női amatőr kézilabdázók teljesítményére, szezon közbeni fáradékonyságára és</w:t>
      </w:r>
      <w:r>
        <w:rPr>
          <w:color w:val="000000"/>
          <w:sz w:val="24"/>
          <w:szCs w:val="24"/>
        </w:rPr>
        <w:br/>
        <w:t xml:space="preserve">sérüléskockázatára. Vizsgálatunkban arra kerestük a választ, hogy az ilyen edzések javítják-e a</w:t>
      </w:r>
      <w:r>
        <w:rPr>
          <w:color w:val="000000"/>
          <w:sz w:val="24"/>
          <w:szCs w:val="24"/>
        </w:rPr>
        <w:br/>
        <w:t xml:space="preserve">fizikai állóképesség és stabilitás fenntartását az idény során, hatással vannak-e a felugrás</w:t>
      </w:r>
      <w:r>
        <w:rPr>
          <w:color w:val="000000"/>
          <w:sz w:val="24"/>
          <w:szCs w:val="24"/>
        </w:rPr>
        <w:br/>
        <w:t xml:space="preserve">magasságára és minőségére, valamint csökkentik-e a térd- és bokasérülések kockázatát.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</w:t>
      </w:r>
      <w:r>
        <w:rPr>
          <w:color w:val="000000"/>
          <w:sz w:val="24"/>
          <w:szCs w:val="24"/>
        </w:rPr>
        <w:br/>
        <w:t xml:space="preserve">Két azonos edzés- és mérkőzés programmal dolgozó csapatot vizsgáltunk a 2023/24-es</w:t>
      </w:r>
      <w:r>
        <w:rPr>
          <w:color w:val="000000"/>
          <w:sz w:val="24"/>
          <w:szCs w:val="24"/>
        </w:rPr>
        <w:br/>
        <w:t xml:space="preserve">szezonban. A mintacsoport az edzéseit proprioceptív tréninggel egészítette ki, míg a másik</w:t>
      </w:r>
      <w:r>
        <w:rPr>
          <w:color w:val="000000"/>
          <w:sz w:val="24"/>
          <w:szCs w:val="24"/>
        </w:rPr>
        <w:br/>
        <w:t xml:space="preserve">csapat kontrollcsoportként funkcionált. Az adatgyűjtés erőplató (CMJ+L), Y-Balance teszt és</w:t>
      </w:r>
      <w:r>
        <w:rPr>
          <w:color w:val="000000"/>
          <w:sz w:val="24"/>
          <w:szCs w:val="24"/>
        </w:rPr>
        <w:br/>
        <w:t xml:space="preserve">InBody 270 segítségével történt; az erőplató mérései a dinamikus erőkifejtést és stabilitást</w:t>
      </w:r>
      <w:r>
        <w:rPr>
          <w:color w:val="000000"/>
          <w:sz w:val="24"/>
          <w:szCs w:val="24"/>
        </w:rPr>
        <w:br/>
        <w:t xml:space="preserve">értékelték, míg az InBody a testösszetételt és izomtömeget elemezte.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és következtetés:</w:t>
      </w:r>
      <w:r>
        <w:rPr>
          <w:color w:val="000000"/>
          <w:sz w:val="24"/>
          <w:szCs w:val="24"/>
        </w:rPr>
        <w:br/>
        <w:t xml:space="preserve">A kapott eredmények szerint statisztikai szempontból nem mutatkozott szignifikáns különbség</w:t>
      </w:r>
      <w:r>
        <w:rPr>
          <w:color w:val="000000"/>
          <w:sz w:val="24"/>
          <w:szCs w:val="24"/>
        </w:rPr>
        <w:br/>
        <w:t xml:space="preserve">az általános kondícióban, azonban a szórásértékek alapján a kontrollcsoportban a kifáradás jelei</w:t>
      </w:r>
      <w:r>
        <w:rPr>
          <w:color w:val="000000"/>
          <w:sz w:val="24"/>
          <w:szCs w:val="24"/>
        </w:rPr>
        <w:br/>
        <w:t xml:space="preserve">kifejezőbbek voltak. A felugrások vizsgálata alapján a proprioceptív tréning nem befolyásolta</w:t>
      </w:r>
      <w:r>
        <w:rPr>
          <w:color w:val="000000"/>
          <w:sz w:val="24"/>
          <w:szCs w:val="24"/>
        </w:rPr>
        <w:br/>
        <w:t xml:space="preserve">a felugrás magasságát, de a minőségében – különösen az excentrikus és koncentrikus</w:t>
      </w:r>
      <w:r>
        <w:rPr>
          <w:color w:val="000000"/>
          <w:sz w:val="24"/>
          <w:szCs w:val="24"/>
        </w:rPr>
        <w:br/>
        <w:t xml:space="preserve">szakaszokban – javulás mutatkozott a mintacsoportban. Eredményeink megerősítik mások</w:t>
      </w:r>
      <w:r>
        <w:rPr>
          <w:color w:val="000000"/>
          <w:sz w:val="24"/>
          <w:szCs w:val="24"/>
        </w:rPr>
        <w:br/>
        <w:t xml:space="preserve">eredményeit (Winter et al., 2022; Moreira Silva et al., 2022), hogy a proprioceptív tréning</w:t>
      </w:r>
      <w:r>
        <w:rPr>
          <w:color w:val="000000"/>
          <w:sz w:val="24"/>
          <w:szCs w:val="24"/>
        </w:rPr>
        <w:br/>
        <w:t xml:space="preserve">jelentős javulást eredményezhet a proprioceptív és motoros funkciókban. A vizsgálati időszak</w:t>
      </w:r>
      <w:r>
        <w:rPr>
          <w:color w:val="000000"/>
          <w:sz w:val="24"/>
          <w:szCs w:val="24"/>
        </w:rPr>
        <w:br/>
        <w:t xml:space="preserve">alatt sérülés nem fordult elő egyik csoportban sem, ezért a rehabilitációs hatásra</w:t>
      </w:r>
      <w:r>
        <w:rPr>
          <w:color w:val="000000"/>
          <w:sz w:val="24"/>
          <w:szCs w:val="24"/>
        </w:rPr>
        <w:br/>
        <w:t xml:space="preserve">esettanulmányok alapján következtettünk. Az általunk alkalmazott mérési módszerek jól</w:t>
      </w:r>
      <w:r>
        <w:rPr>
          <w:color w:val="000000"/>
          <w:sz w:val="24"/>
          <w:szCs w:val="24"/>
        </w:rPr>
        <w:br/>
        <w:t xml:space="preserve">követik a sportolók mozgásállapotát, a CMJ eredmények alapján pedig a talajreakció- erő</w:t>
      </w:r>
      <w:r>
        <w:rPr>
          <w:color w:val="000000"/>
          <w:sz w:val="24"/>
          <w:szCs w:val="24"/>
        </w:rPr>
        <w:br/>
        <w:t xml:space="preserve">görbék meredeksége a neuromuszkuláris rendszer állapotára utal, figyelmeztetve az</w:t>
      </w:r>
      <w:r>
        <w:rPr>
          <w:color w:val="000000"/>
          <w:sz w:val="24"/>
          <w:szCs w:val="24"/>
        </w:rPr>
        <w:br/>
        <w:t xml:space="preserve">edzéstervek vagy a rehabilitáció szükséges módosításaira. A sportolók folyamatos</w:t>
      </w:r>
      <w:r>
        <w:rPr>
          <w:color w:val="000000"/>
          <w:sz w:val="24"/>
          <w:szCs w:val="24"/>
        </w:rPr>
        <w:br/>
        <w:t xml:space="preserve">monitorozása nem csak azt aktuális fizikai állapot meghatározása miatt fontos, hanem a</w:t>
      </w:r>
      <w:r>
        <w:rPr>
          <w:color w:val="000000"/>
          <w:sz w:val="24"/>
          <w:szCs w:val="24"/>
        </w:rPr>
        <w:br/>
        <w:t xml:space="preserve">pszichés aspektusok miatt is. Csányi és mtsai (2024) megfigyelései alapján kijelenthető, hogy</w:t>
      </w:r>
      <w:r>
        <w:rPr>
          <w:color w:val="000000"/>
          <w:sz w:val="24"/>
          <w:szCs w:val="24"/>
        </w:rPr>
        <w:br/>
        <w:t xml:space="preserve">a sportolókban a rehabilitáció után jelen van az újabb sérüléstől való félelem, így egy</w:t>
      </w:r>
      <w:r>
        <w:rPr>
          <w:color w:val="000000"/>
          <w:sz w:val="24"/>
          <w:szCs w:val="24"/>
        </w:rPr>
        <w:br/>
        <w:t xml:space="preserve">folyamatos nyomon követési protokoll pszichés támogatást is nyújthat a sportolónak.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62964">
    <w:multiLevelType w:val="hybridMultilevel"/>
    <w:lvl w:ilvl="0" w:tplc="79189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62964">
    <w:abstractNumId w:val="30662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848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