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ZSÓKA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zsokafarkas613@gmail.com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Némethné Dr. Tóth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Edzői kommunikáció és sportolói interakciók utánpótláskorú fiú kosárlabdamérkőzéseken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kommunikáció; edzők; serdülő sportolók; kosárlabda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választott témám az edzői kommunikáció és a sportolói interakciók az utánpótláskorú fiú</w:t>
      </w:r>
      <w:r>
        <w:rPr>
          <w:color w:val="000000"/>
          <w:sz w:val="24"/>
          <w:szCs w:val="24"/>
        </w:rPr>
        <w:br/>
        <w:t xml:space="preserve">kosárlabdamérkőzéseken és az ehhez kapcsolódó elemzés. A kutatás során az edzők</w:t>
      </w:r>
      <w:r>
        <w:rPr>
          <w:color w:val="000000"/>
          <w:sz w:val="24"/>
          <w:szCs w:val="24"/>
        </w:rPr>
        <w:br/>
        <w:t xml:space="preserve">viselkedését figyeltem a mérkőzések alatt, hogy milyen gesztusokat tesznek, hogyan</w:t>
      </w:r>
      <w:r>
        <w:rPr>
          <w:color w:val="000000"/>
          <w:sz w:val="24"/>
          <w:szCs w:val="24"/>
        </w:rPr>
        <w:br/>
        <w:t xml:space="preserve">viselkednek a fiatalokkal. Figyelembe vettem, hogy hogyan és milyen hangnemben szólnak a</w:t>
      </w:r>
      <w:r>
        <w:rPr>
          <w:color w:val="000000"/>
          <w:sz w:val="24"/>
          <w:szCs w:val="24"/>
        </w:rPr>
        <w:br/>
        <w:t xml:space="preserve">gyermekekhez, valamint, hogy milyen helyzetben történt ez az adott szituáció, azaz</w:t>
      </w:r>
      <w:r>
        <w:rPr>
          <w:color w:val="000000"/>
          <w:sz w:val="24"/>
          <w:szCs w:val="24"/>
        </w:rPr>
        <w:br/>
        <w:t xml:space="preserve">összefüggéseket kerestem a viselkedés és a kommunikáció között. Ezeket a megfigyelt</w:t>
      </w:r>
      <w:r>
        <w:rPr>
          <w:color w:val="000000"/>
          <w:sz w:val="24"/>
          <w:szCs w:val="24"/>
        </w:rPr>
        <w:br/>
        <w:t xml:space="preserve">elemeket, az általam felállított kategóriákba soroltam, amelyet több szempont alapján osztottam</w:t>
      </w:r>
      <w:r>
        <w:rPr>
          <w:color w:val="000000"/>
          <w:sz w:val="24"/>
          <w:szCs w:val="24"/>
        </w:rPr>
        <w:br/>
        <w:t xml:space="preserve">fel. Először is különvettem a verbális és nonverbális gesztusokat, majd a két fő csoporton belül</w:t>
      </w:r>
      <w:r>
        <w:rPr>
          <w:color w:val="000000"/>
          <w:sz w:val="24"/>
          <w:szCs w:val="24"/>
        </w:rPr>
        <w:br/>
        <w:t xml:space="preserve">elkülönítettem egy pozitív, egy negatív és egy semleges kategóriát, majd a mérkőzések alatti</w:t>
      </w:r>
      <w:r>
        <w:rPr>
          <w:color w:val="000000"/>
          <w:sz w:val="24"/>
          <w:szCs w:val="24"/>
        </w:rPr>
        <w:br/>
        <w:t xml:space="preserve">történéseket ez alapján a szempontrendszer alapján készítettem.</w:t>
      </w:r>
      <w:r>
        <w:rPr>
          <w:color w:val="000000"/>
          <w:sz w:val="24"/>
          <w:szCs w:val="24"/>
        </w:rPr>
        <w:br/>
        <w:t xml:space="preserve">Összesen 1409 reakció lett feljegyezve (pozitív és negatív kategóriába, a semlegestől</w:t>
      </w:r>
      <w:r>
        <w:rPr>
          <w:color w:val="000000"/>
          <w:sz w:val="24"/>
          <w:szCs w:val="24"/>
        </w:rPr>
        <w:br/>
        <w:t xml:space="preserve">eltekintve), amelyből 810 pozitív és 599 negatív volt. A pozitívon belül a verbális és a</w:t>
      </w:r>
      <w:r>
        <w:rPr>
          <w:color w:val="000000"/>
          <w:sz w:val="24"/>
          <w:szCs w:val="24"/>
        </w:rPr>
        <w:br/>
        <w:t xml:space="preserve">nonverbális mozzanatok aránya viszonylag jól eloszlott, ezzel szemben, ami az egész</w:t>
      </w:r>
      <w:r>
        <w:rPr>
          <w:color w:val="000000"/>
          <w:sz w:val="24"/>
          <w:szCs w:val="24"/>
        </w:rPr>
        <w:br/>
        <w:t xml:space="preserve">eredménynek a differenciáját adta az a negatív szóbeli és nem szóbeli megnyilvánulások közötti</w:t>
      </w:r>
      <w:r>
        <w:rPr>
          <w:color w:val="000000"/>
          <w:sz w:val="24"/>
          <w:szCs w:val="24"/>
        </w:rPr>
        <w:br/>
        <w:t xml:space="preserve">különbség adta, ugyanis a nonverbális reakciók esetén a pozitív kifejezések több mint</w:t>
      </w:r>
      <w:r>
        <w:rPr>
          <w:color w:val="000000"/>
          <w:sz w:val="24"/>
          <w:szCs w:val="24"/>
        </w:rPr>
        <w:br/>
        <w:t xml:space="preserve">kétszeresei a negatívoknak. Ez a különbség a nem szóbeli kifejezéseken belül érthető, hiszen</w:t>
      </w:r>
      <w:r>
        <w:rPr>
          <w:color w:val="000000"/>
          <w:sz w:val="24"/>
          <w:szCs w:val="24"/>
        </w:rPr>
        <w:br/>
        <w:t xml:space="preserve">ebben a kategóriában sokkal nagyobb valószínűséggel tesznek az edzők pozitív gesztusokat,</w:t>
      </w:r>
      <w:r>
        <w:rPr>
          <w:color w:val="000000"/>
          <w:sz w:val="24"/>
          <w:szCs w:val="24"/>
        </w:rPr>
        <w:br/>
        <w:t xml:space="preserve">hiszen a pacsi adás vagy a hajborzolás teljesen hétköznapi dolognak számít, amelyeket</w:t>
      </w:r>
      <w:r>
        <w:rPr>
          <w:color w:val="000000"/>
          <w:sz w:val="24"/>
          <w:szCs w:val="24"/>
        </w:rPr>
        <w:br/>
        <w:t xml:space="preserve">dicséretként előszeretettel alkalmazzák a gyermekeknél.</w:t>
      </w:r>
      <w:r>
        <w:rPr>
          <w:color w:val="000000"/>
          <w:sz w:val="24"/>
          <w:szCs w:val="24"/>
        </w:rPr>
        <w:br/>
        <w:t xml:space="preserve">Összeségében kijelenthető, hogy pozitív eredményt kaptam a kutatás során. Azonban fontos</w:t>
      </w:r>
      <w:r>
        <w:rPr>
          <w:color w:val="000000"/>
          <w:sz w:val="24"/>
          <w:szCs w:val="24"/>
        </w:rPr>
        <w:br/>
        <w:t xml:space="preserve">kiemelni, hogy nem volt minden mozzanat teljesen megfelelő, amelyeket az edzők produkáltak,</w:t>
      </w:r>
      <w:r>
        <w:rPr>
          <w:color w:val="000000"/>
          <w:sz w:val="24"/>
          <w:szCs w:val="24"/>
        </w:rPr>
        <w:br/>
        <w:t xml:space="preserve">hiszen esetenként igencsak elragadták az érzelmeik őket és kissé elködösítette a helyzet</w:t>
      </w:r>
      <w:r>
        <w:rPr>
          <w:color w:val="000000"/>
          <w:sz w:val="24"/>
          <w:szCs w:val="24"/>
        </w:rPr>
        <w:br/>
        <w:t xml:space="preserve">szükségszerű megítélését reakció szempontjából. Véleményem szerint az ilyen fajta kutatások</w:t>
      </w:r>
      <w:r>
        <w:rPr>
          <w:color w:val="000000"/>
          <w:sz w:val="24"/>
          <w:szCs w:val="24"/>
        </w:rPr>
        <w:br/>
        <w:t xml:space="preserve">- mint az enyém is - egyfajta képet festhetnek számunkra a napjainkban tevékenykedő edzőkről</w:t>
      </w:r>
      <w:r>
        <w:rPr>
          <w:color w:val="000000"/>
          <w:sz w:val="24"/>
          <w:szCs w:val="24"/>
        </w:rPr>
        <w:br/>
        <w:t xml:space="preserve">és arról, hogy milyen hatást gyakorolhatnak a mai fiatalokra és hogy melyek azok a készségek,</w:t>
      </w:r>
      <w:r>
        <w:rPr>
          <w:color w:val="000000"/>
          <w:sz w:val="24"/>
          <w:szCs w:val="24"/>
        </w:rPr>
        <w:br/>
        <w:t xml:space="preserve">amelyeken még lehetne fejleszteni a szakemberképzésben, hogy még jobb sportolókat tudjanak</w:t>
      </w:r>
      <w:r>
        <w:rPr>
          <w:color w:val="000000"/>
          <w:sz w:val="24"/>
          <w:szCs w:val="24"/>
        </w:rPr>
        <w:br/>
        <w:t xml:space="preserve">kinevelni a nemzet számára. Bár azt fontos kiemelni, hogy a kutatásom célja nem az edzőképzés</w:t>
      </w:r>
      <w:r>
        <w:rPr>
          <w:color w:val="000000"/>
          <w:sz w:val="24"/>
          <w:szCs w:val="24"/>
        </w:rPr>
        <w:br/>
        <w:t xml:space="preserve">alapjaiba való megváltoztatása, hanem egyfajta figyelem felhívás, esetleges útmutatóként</w:t>
      </w:r>
      <w:r>
        <w:rPr>
          <w:color w:val="000000"/>
          <w:sz w:val="24"/>
          <w:szCs w:val="24"/>
        </w:rPr>
        <w:br/>
        <w:t xml:space="preserve">értelmezhető dolgozat.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09051">
    <w:multiLevelType w:val="hybridMultilevel"/>
    <w:lvl w:ilvl="0" w:tplc="40648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09051">
    <w:abstractNumId w:val="621090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087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