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HADJADJ KARIM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karimhadjadj20011009@outlook.com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Bogdán Gergely Ármin</w:t>
            </w:r>
          </w:p>
          <w:p w:rsidR="00DB4822" w:rsidRDefault="00DB4822" w:rsidP="00BA6BAF">
            <w:pPr>
              <w:pStyle w:val="Konzulensektitulus"/>
            </w:pPr>
            <w:r w:rsidRPr="00DB4822">
              <w:t>vezető elemző,  HÉTFA Kutatóintézet és Elemző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Önkormányzatok helyzetei és a Helyi iparűzési adó komplexitása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Hatékonyság; Helyi adó; Helyi iparűzési adó; Helyi önkormányzatok; Versenyképesség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magyar önkormányzatok helyzetei 2015-től egészen 2022-ig és a helyi iparűzési adó komplexitása. A téma fontossága megkérdőjelezhetetlen, hiszen egy ország nemzetgazdasága akkor tud versenyképes maradni, ha annak önkormányzatai stabilan tudnak működni. Továbbá egy másik fontos kérdés, hogy a helyi iparűzési adó jelenthet-e stabil bevételi forrást az önkormányzatok számára ?</w:t>
      </w:r>
      <w:r>
        <w:rPr>
          <w:color w:val="000000"/>
          <w:sz w:val="24"/>
          <w:szCs w:val="24"/>
        </w:rPr>
        <w:br/>
        <w:t xml:space="preserve">Sajnos a válasz nem egészen egyszerű hiszen Magyarországon az önkormányzatok helyzetei nem változtak a 2015 és 2022-es időszak között. A dolgozat célja, hogy felhívja a figyelmet az önkormányzatok fontosságára, továbbá aktualizálni szeretné a témát a hallgatók és szakemberek körében.</w:t>
      </w:r>
      <w:r>
        <w:rPr>
          <w:color w:val="000000"/>
          <w:sz w:val="24"/>
          <w:szCs w:val="24"/>
        </w:rPr>
        <w:br/>
        <w:t xml:space="preserve">A dolgozatnak a kutatási kérdései a következők: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A Magyar önkormányzati rendszer alul adóztatott-e ?</w:t>
      </w:r>
      <w:r>
        <w:rPr>
          <w:color w:val="000000"/>
          <w:sz w:val="24"/>
          <w:szCs w:val="24"/>
        </w:rPr>
        <w:br/>
        <w:t xml:space="preserve">• Ha kivonnák az állami támogatásokat akkor az önkormányzatok mekkora része lenne szuverén ?</w:t>
      </w:r>
      <w:r>
        <w:rPr>
          <w:color w:val="000000"/>
          <w:sz w:val="24"/>
          <w:szCs w:val="24"/>
        </w:rPr>
        <w:br/>
        <w:t xml:space="preserve">• Adóreform megoldhatja-e a helyi iparűzési adó bonyodalmait 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elemzéseim során az SPPS statisztikai program csomag segítségével végeztem el a számításokat. Az alkalmazott elemzések a következők: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Helyi iparűzési adóval kapcsolatos statisztikai elemzések</w:t>
      </w:r>
      <w:r>
        <w:rPr>
          <w:color w:val="000000"/>
          <w:sz w:val="24"/>
          <w:szCs w:val="24"/>
        </w:rPr>
        <w:br/>
        <w:t xml:space="preserve">• Önállóság elemzés az önkormányzatok körében (HIPA összesen/ Működési kiadások összesen)</w:t>
      </w:r>
      <w:r>
        <w:rPr>
          <w:color w:val="000000"/>
          <w:sz w:val="24"/>
          <w:szCs w:val="24"/>
        </w:rPr>
        <w:br/>
        <w:t xml:space="preserve">• Önkormányzatokról készült szisztematizált összefoglaló</w:t>
      </w:r>
      <w:r>
        <w:rPr>
          <w:color w:val="000000"/>
          <w:sz w:val="24"/>
          <w:szCs w:val="24"/>
        </w:rPr>
        <w:br/>
        <w:t xml:space="preserve">• Varianciaanalízis (klaszter táblák segítségével)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cseppet sem meglepőek hiszen, ahogyan említettem az önkormányzatok helyzetei nem javultak. Az önkormányzatok bevételi forrásai bizonytalanok, azaz az önkormányzati rendszer alul adóztatott. A helyi iparűzési adó komplexitása miatt az adóbevételek kiszámíthatóságában kihívások jelentkezhetnek. Ezek a kihívások akadályozhatják a tervezhetőséget az önkormányzatok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05029">
    <w:multiLevelType w:val="hybridMultilevel"/>
    <w:lvl w:ilvl="0" w:tplc="83277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05029">
    <w:abstractNumId w:val="441050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645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