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BOTA</w:t>
            </w:r>
          </w:p>
          <w:p w:rsidR="00C275A3" w:rsidRDefault="00CA6B74" w:rsidP="00C275A3">
            <w:pPr>
              <w:pStyle w:val="Hallgatokepzes"/>
            </w:pPr>
            <w:r w:rsidRPr="001067CD">
              <w:rPr>
                <w:i/>
              </w:rPr>
              <w:t>bota.nikolett@gmail.com</w:t>
            </w:r>
            <w:r w:rsidRPr="001067CD">
              <w:rPr>
                <w:i/>
              </w:rPr>
              <w:br/>
            </w:r>
            <w:r w:rsidR="00A96AEC">
              <w:t>Human resources</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Zsuzsanna Győri</w:t>
            </w:r>
          </w:p>
          <w:p w:rsidR="00DB4822" w:rsidRDefault="00DB4822" w:rsidP="00BA6BAF">
            <w:pPr>
              <w:pStyle w:val="Konzulensektitulus"/>
            </w:pPr>
            <w:r w:rsidRPr="00DB4822">
              <w:t>senior research fellow,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Gamified sustainability: The impact of gamification on corporate sustainability initiatives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gamification; sustainability; motivation; SDG; engagement</w:t>
      </w:r>
      <w:r>
        <w:t xml:space="preserve"/>
      </w:r>
    </w:p>
    <w:p>
      <w:pPr>
        <w:widowControl w:val="on"/>
        <w:pBdr/>
        <w:spacing w:before="240" w:after="240" w:line="240" w:lineRule="auto"/>
        <w:ind w:left="0" w:right="0"/>
        <w:jc w:val="left"/>
      </w:pPr>
      <w:r>
        <w:rPr>
          <w:color w:val="000000"/>
          <w:sz w:val="24"/>
          <w:szCs w:val="24"/>
        </w:rPr>
        <w:t xml:space="preserve">Achieving the United Nations Sustainable Development Goals (SDGs), introduced in 2015, is vital for the global community. However, with the 2030 deadline drawing near, the path to fulfilling these objectives is becoming increasingly complex. Companies hold a pivotal role in advancing sustainability, as they possess the means to drive impactful processes and foster meaningful contributions. My student research paper explores the potential of gamification in corporate environments, with a particular emphasis on its ability to inspire employees to actively engage in building a more sustainable world.</w:t>
      </w:r>
      <w:r>
        <w:rPr>
          <w:color w:val="000000"/>
          <w:sz w:val="24"/>
          <w:szCs w:val="24"/>
        </w:rPr>
        <w:br/>
        <w:t xml:space="preserve">The study aims to identify which sustainability goals employees resonate with most and where organizations can exert the greatest influence. I investigated the sustainability programs currently implemented by participating companies, examined the types of initiatives that employees find most appealing, and analyzed their reasons for valuing these efforts.</w:t>
      </w:r>
      <w:r>
        <w:rPr>
          <w:color w:val="000000"/>
          <w:sz w:val="24"/>
          <w:szCs w:val="24"/>
        </w:rPr>
        <w:br/>
        <w:t xml:space="preserve">Gamification, as a tool for triggering intrinsic motivation and fostering a state of flow, holds significant potential in this context. My research delves into its effects on employees’ commitment to sustainability and engagement levels while exploring demographic differences in its impact. A key focus of the study was identifying how gamification elements can be integrated into corporate sustainability strategies and which mechanisms can amplify employee participation and involvement.</w:t>
      </w:r>
      <w:r>
        <w:rPr>
          <w:color w:val="000000"/>
          <w:sz w:val="24"/>
          <w:szCs w:val="24"/>
        </w:rPr>
        <w:br/>
        <w:t xml:space="preserve">This mixed-method research combined quantitative and qualitative approaches. It included a 24-question survey and two focus group interviews conducted with employees of Trax Retail Ltd. Additionally, I conducted in-depth interviews with Zóra Molnár, the head of Skilly Jobs Ltd.'s career academy, and Gergő Bárány, the head of the business division at Eureka Consulting &amp; Games, to gain a multidimensional understanding of the topic.</w:t>
      </w:r>
      <w:r>
        <w:rPr>
          <w:color w:val="000000"/>
          <w:sz w:val="24"/>
          <w:szCs w:val="24"/>
        </w:rPr>
        <w:br/>
        <w:t xml:space="preserve">The findings revealed that employees view goals such as quality education, health and well-being, sustainable cities, and climate action as the most critical SDG goals. Respondents identified areas where companies could have the greatest impact, including quality education, decent work and economic growth, and industry, innovation, and infrastructure. The research demonstrates that gamification tools can significantly enhance employees’ motivation and engagement with these sustainability goals. The success of such initiatives lies in the careful selection and application of appropriate methods and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72242">
    <w:multiLevelType w:val="hybridMultilevel"/>
    <w:lvl w:ilvl="0" w:tplc="16069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72242">
    <w:abstractNumId w:val="75672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214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