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TIMEA UJVARI</w:t>
            </w:r>
          </w:p>
          <w:p w:rsidR="00C275A3" w:rsidRDefault="00CA6B74" w:rsidP="00C275A3">
            <w:pPr>
              <w:pStyle w:val="Hallgatokepzes"/>
            </w:pPr>
            <w:r w:rsidRPr="001067CD">
              <w:rPr>
                <w:i/>
              </w:rPr>
              <w:t>titiujvari@gmail.com</w:t>
            </w:r>
            <w:r w:rsidRPr="001067CD">
              <w:rPr>
                <w:i/>
              </w:rPr>
              <w:br/>
            </w:r>
            <w:r w:rsidR="00A96AEC">
              <w:t>Business Information Technology</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Krisztina Szigili</w:t>
            </w:r>
          </w:p>
          <w:p w:rsidR="00DB4822" w:rsidRDefault="00DB4822" w:rsidP="00BA6BAF">
            <w:pPr>
              <w:pStyle w:val="Konzulensektitulus"/>
            </w:pPr>
            <w:r w:rsidRPr="00DB4822">
              <w:t>professor, BGE PSZK</w:t>
            </w:r>
          </w:p>
        </w:tc>
      </w:tr>
      <w:tr w:rsidR="00DB4822" w:rsidTr="00DB4822">
        <w:tc>
          <w:tcPr>
            <w:tcW w:w="9854" w:type="dxa"/>
          </w:tcPr>
          <w:p w:rsidR="00DB4822" w:rsidRPr="00DB4822" w:rsidRDefault="00DB4822" w:rsidP="00BA6BAF">
            <w:pPr>
              <w:pStyle w:val="Konzulenseknev"/>
            </w:pPr>
            <w:r w:rsidRPr="00DB4822">
              <w:t>Dóra Dobák</w:t>
            </w:r>
          </w:p>
          <w:p w:rsidR="00DB4822" w:rsidRDefault="00DB4822" w:rsidP="00BA6BAF">
            <w:pPr>
              <w:pStyle w:val="Konzulensektitulus"/>
            </w:pPr>
            <w:r w:rsidRPr="00DB4822">
              <w:t>associate professor ,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Digital banking frontline: Design of websites, the era of selfie account opening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Bank, Design, Web</w:t>
      </w:r>
      <w:r>
        <w:t xml:space="preserve"/>
      </w:r>
    </w:p>
    <w:p>
      <w:pPr>
        <w:widowControl w:val="on"/>
        <w:pBdr/>
        <w:spacing w:before="240" w:after="240" w:line="240" w:lineRule="auto"/>
        <w:ind w:left="0" w:right="0"/>
        <w:jc w:val="left"/>
      </w:pPr>
      <w:r>
        <w:rPr>
          <w:color w:val="000000"/>
          <w:sz w:val="24"/>
          <w:szCs w:val="24"/>
        </w:rPr>
        <w:t xml:space="preserve">The digital transformation of the banking sector has radically changed the way financial services are consumed in the last decade. The rise of online banking and the rapid development of digital technologies have created new opportunities for banks to provide innovative services and improve their customer experience. As banks are constantly competing for customers, the quality of online services and the features they provide play a prominent role in differentiating themselves in the market.</w:t>
      </w:r>
      <w:r>
        <w:rPr>
          <w:color w:val="000000"/>
          <w:sz w:val="24"/>
          <w:szCs w:val="24"/>
        </w:rPr>
        <w:br/>
        <w:t xml:space="preserve">The aim of my research is to provide a comprehensive assessment of banks’ online platforms, their features and user experience, including the era of selfie account opening. As the banking sector is constantly competing, it is important to understand what online service platforms are offered and how they meet user expectations and needs.</w:t>
      </w:r>
      <w:r>
        <w:rPr>
          <w:color w:val="000000"/>
          <w:sz w:val="24"/>
          <w:szCs w:val="24"/>
        </w:rPr>
        <w:br/>
        <w:t xml:space="preserve">Therefore, my research questions are:</w:t>
      </w:r>
      <w:r>
        <w:rPr>
          <w:color w:val="000000"/>
          <w:sz w:val="24"/>
          <w:szCs w:val="24"/>
        </w:rPr>
        <w:br/>
        <w:t xml:space="preserve">What customer support options are available on the websites of different banks in Hungary, and to what extent do they meet user expectations?</w:t>
      </w:r>
      <w:r>
        <w:rPr>
          <w:color w:val="000000"/>
          <w:sz w:val="24"/>
          <w:szCs w:val="24"/>
        </w:rPr>
        <w:br/>
        <w:t xml:space="preserve">What factors (bank website, bank advertising, price-value ratio of account packages, acquaintances/family/friends, correct display of costs) influence customers’ choice of bank to the greatest extent?</w:t>
      </w:r>
      <w:r>
        <w:rPr>
          <w:color w:val="000000"/>
          <w:sz w:val="24"/>
          <w:szCs w:val="24"/>
        </w:rPr>
        <w:br/>
        <w:t xml:space="preserve">To what extent do the following aspects influence different age groups in opening a selfie account: security, convenience, speed, price and fees?</w:t>
      </w:r>
      <w:r>
        <w:rPr>
          <w:color w:val="000000"/>
          <w:sz w:val="24"/>
          <w:szCs w:val="24"/>
        </w:rPr>
        <w:br/>
        <w:t xml:space="preserve">During my research, I relied on both qualitative and quantitative data. I primarily conducted a document analysis, during which I analyzed the literature related to the development of a customer-centric website. After that, I compared the official websites of the selected Hungarian banks, based on given criteria. I created a questionnaire on user experience and the demand for opening a selfie account to obtain quantitative data. Finally, I conducted interviews with banking professionals to understand the current trends and problems of online banking.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82525">
    <w:multiLevelType w:val="hybridMultilevel"/>
    <w:lvl w:ilvl="0" w:tplc="614919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182525">
    <w:abstractNumId w:val="871825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77244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