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BOGNÁR</w:t>
            </w:r>
          </w:p>
          <w:p w:rsidR="00C275A3" w:rsidRDefault="00CA6B74" w:rsidP="00C275A3">
            <w:pPr>
              <w:pStyle w:val="Hallgatokepzes"/>
            </w:pPr>
            <w:r w:rsidRPr="001067CD">
              <w:rPr>
                <w:i/>
              </w:rPr>
              <w:t>b.tami2005@gmail.com</w:t>
            </w:r>
            <w:r w:rsidRPr="001067CD">
              <w:rPr>
                <w:i/>
              </w:rPr>
              <w:br/>
            </w:r>
            <w:r w:rsidR="00A96AEC">
              <w:t>Commerce and Marketing</w:t>
            </w:r>
            <w:r w:rsidR="00A96AEC">
              <w:br/>
            </w:r>
            <w:r w:rsidR="00E77B23">
              <w:t>BA, 3.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Bernadett Vágány</w:t>
            </w:r>
          </w:p>
          <w:p w:rsidR="00DB4822" w:rsidRDefault="00DB4822" w:rsidP="00BA6BAF">
            <w:pPr>
              <w:pStyle w:val="Konzulensektitulus"/>
            </w:pPr>
            <w:r w:rsidRPr="00DB4822">
              <w:t>college professor ,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dark side of online presence – Psychological, social, workplace, and legal aspects of online bullying and mobbing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online bullying; online mobbing; workplace; social media; online presence</w:t>
      </w:r>
      <w:r>
        <w:t xml:space="preserve"/>
      </w:r>
    </w:p>
    <w:p>
      <w:pPr>
        <w:widowControl w:val="on"/>
        <w:pBdr/>
        <w:spacing w:before="240" w:after="240" w:line="240" w:lineRule="auto"/>
        <w:ind w:left="0" w:right="0"/>
        <w:jc w:val="left"/>
      </w:pPr>
      <w:r>
        <w:rPr>
          <w:color w:val="000000"/>
          <w:sz w:val="24"/>
          <w:szCs w:val="24"/>
        </w:rPr>
        <w:t xml:space="preserve">The number of victims of online bullying and mobbing is increasing yearly. Almost everyone who is active online has encountered the issue. But what drives this issue? Is it the lack of prevention? Or should we blame the growing dominance of the internet? Could there be generational differences? How do the media usage habits of different generations influence the emergence of this issue?</w:t>
      </w:r>
      <w:r>
        <w:rPr>
          <w:color w:val="000000"/>
          <w:sz w:val="24"/>
          <w:szCs w:val="24"/>
        </w:rPr>
        <w:br/>
        <w:t xml:space="preserve">The study examines the nature and effects of online harassment. The research focuses on psychological terror and harassment in the online space, as well as exploring their impact on social, psychological, legal, and workplace environments.</w:t>
      </w:r>
      <w:r>
        <w:rPr>
          <w:color w:val="000000"/>
          <w:sz w:val="24"/>
          <w:szCs w:val="24"/>
        </w:rPr>
        <w:br/>
        <w:t xml:space="preserve">Although the paper provides a comprehensive overview of online harassment, it does not aim to cover every possible form of abuse or compile all potential management and regulatory solutions.</w:t>
      </w:r>
      <w:r>
        <w:rPr>
          <w:color w:val="000000"/>
          <w:sz w:val="24"/>
          <w:szCs w:val="24"/>
        </w:rPr>
        <w:br/>
        <w:t xml:space="preserve">Research into this topic is gaining popularity as online bullying and mobbing is affecting more and more people in the digital space every day, especially in workplaces and everyday communication. This research is significant because addressing and preventing online harassment is still in its infancy and is often not taken as seriously as it should be.</w:t>
      </w:r>
      <w:r>
        <w:rPr>
          <w:color w:val="000000"/>
          <w:sz w:val="24"/>
          <w:szCs w:val="24"/>
        </w:rPr>
        <w:br/>
        <w:t xml:space="preserve">The study examines two hypotheses and three research questions using a combination of secondary literature and primary research. The research employs a mixed methodology, merging both qualitative and quantitative elements. The issues of online presence and harassment were investigated through surveys and interviews. The survey primarily consisted of closed-ended questions, while the interviews were semi-structured, allowing for a deeper understanding of the topic. The questionnaire was completed by 202 respondents, and six in-depth interviews were conducted. The interviewees were two psychologists, one lawyer, and three HR professionals. The theoretical framework of the study is primarily based on literature dealing with generational media usage habits and the phenomena of online harassment and mobbing.</w:t>
      </w:r>
      <w:r>
        <w:rPr>
          <w:color w:val="000000"/>
          <w:sz w:val="24"/>
          <w:szCs w:val="24"/>
        </w:rPr>
        <w:br/>
        <w:t xml:space="preserve">Based on the literature and in-depth interviews, it can be concluded that the handling of online bullying and mobbing is still in its early stages in Hungary. This is even though 80% of survey respondents have experienced online bullying directly or indirectly, and 56% have encountered some form of online mobbing.</w:t>
      </w:r>
      <w:r>
        <w:rPr>
          <w:color w:val="000000"/>
          <w:sz w:val="24"/>
          <w:szCs w:val="24"/>
        </w:rPr>
        <w:br/>
        <w:t xml:space="preserve">The research highlights the importance of legal regulations and the development of technological tools, as well as the need for more effective prevention and management of workplace harassment.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04955">
    <w:multiLevelType w:val="hybridMultilevel"/>
    <w:lvl w:ilvl="0" w:tplc="57969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04955">
    <w:abstractNumId w:val="245049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791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