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HANNA</w:t>
            </w:r>
          </w:p>
          <w:p w:rsidR="00C275A3" w:rsidRDefault="00CA6B74" w:rsidP="00C275A3">
            <w:pPr>
              <w:pStyle w:val="Hallgatokepzes"/>
            </w:pPr>
            <w:r w:rsidRPr="001067CD">
              <w:rPr>
                <w:i/>
              </w:rPr>
              <w:t>kisshannakiss@gmail.com</w:t>
            </w:r>
            <w:r w:rsidRPr="001067CD">
              <w:rPr>
                <w:i/>
              </w:rPr>
              <w:br/>
            </w:r>
            <w:r w:rsidR="00A96AEC">
              <w:t>Emberi  erőforrások </w:t>
            </w:r>
            <w:r w:rsidR="00A96AEC">
              <w:br/>
            </w:r>
            <w:r w:rsidR="00E77B23">
              <w:t>BA, 7.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Csillag Sára</w:t>
            </w:r>
          </w:p>
          <w:p w:rsidR="00DB4822" w:rsidRDefault="00DB4822" w:rsidP="00BA6BAF">
            <w:pPr>
              <w:pStyle w:val="Konzulensektitulus"/>
            </w:pPr>
            <w:r w:rsidRPr="00DB4822">
              <w:t>egyetemi tanár,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Inklúzió és kirekesztés hatása a neurodivergens fiatal nők mentális egészségére munkahelyi környezetben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neurodivergens inklúzió, kirekesztés, munka környezet, mentális egészség</w:t>
      </w:r>
      <w:r>
        <w:t xml:space="preserve"/>
      </w:r>
    </w:p>
    <w:p>
      <w:pPr>
        <w:widowControl w:val="on"/>
        <w:pBdr/>
        <w:spacing w:before="240" w:after="240" w:line="240" w:lineRule="auto"/>
        <w:ind w:left="0" w:right="0"/>
        <w:jc w:val="left"/>
      </w:pPr>
      <w:r>
        <w:rPr>
          <w:color w:val="000000"/>
          <w:sz w:val="24"/>
          <w:szCs w:val="24"/>
        </w:rPr>
        <w:t xml:space="preserve">Inklúzió és kirekesztés hatása a neurodivergens fiatal nők mentális egészségére munkahelyi környezetben</w:t>
      </w:r>
    </w:p>
    <w:p>
      <w:pPr>
        <w:widowControl w:val="on"/>
        <w:pBdr/>
        <w:spacing w:before="240" w:after="240" w:line="240" w:lineRule="auto"/>
        <w:ind w:left="0" w:right="0"/>
        <w:jc w:val="left"/>
      </w:pPr>
      <w:r>
        <w:rPr>
          <w:color w:val="000000"/>
          <w:sz w:val="24"/>
          <w:szCs w:val="24"/>
        </w:rPr>
        <w:t xml:space="preserve">A TDK dolgozatom során az inklúzió és kirekesztés hatását vizsgálom a neurodivergens fiatal nők mentális egészségére a munkahelyi környezetben.</w:t>
      </w:r>
      <w:r>
        <w:rPr>
          <w:color w:val="000000"/>
          <w:sz w:val="24"/>
          <w:szCs w:val="24"/>
        </w:rPr>
        <w:br/>
        <w:t xml:space="preserve">Kutatásomban a következő kérdéseket vizsgálom:</w:t>
      </w:r>
    </w:p>
    <w:p>
      <w:pPr>
        <w:widowControl w:val="on"/>
        <w:pBdr/>
        <w:spacing w:before="240" w:after="240" w:line="240" w:lineRule="auto"/>
        <w:ind w:left="0" w:right="0"/>
        <w:jc w:val="left"/>
      </w:pPr>
      <w:r>
        <w:rPr>
          <w:color w:val="000000"/>
          <w:sz w:val="24"/>
          <w:szCs w:val="24"/>
        </w:rPr>
        <w:t xml:space="preserve">1. Mely tényezők járulnak hozzá a neurodivergens fiatal nők munkahelyi inklúziójához és kirekesztéséhez?</w:t>
      </w:r>
      <w:r>
        <w:rPr>
          <w:color w:val="000000"/>
          <w:sz w:val="24"/>
          <w:szCs w:val="24"/>
        </w:rPr>
        <w:br/>
        <w:t xml:space="preserve">2. Hogyan befolyásolják az inklúziót támogató intézkedések a neurodivergens fiatal nők szervezeti kultúráját?</w:t>
      </w:r>
      <w:r>
        <w:rPr>
          <w:color w:val="000000"/>
          <w:sz w:val="24"/>
          <w:szCs w:val="24"/>
        </w:rPr>
        <w:br/>
        <w:t xml:space="preserve">3. Milyen hatással van az inklúzió és a kirekesztés a neurodivergens fiatal nők önértékelésére és mentális egészségére?</w:t>
      </w:r>
    </w:p>
    <w:p>
      <w:pPr>
        <w:widowControl w:val="on"/>
        <w:pBdr/>
        <w:spacing w:before="240" w:after="240" w:line="240" w:lineRule="auto"/>
        <w:ind w:left="0" w:right="0"/>
        <w:jc w:val="left"/>
      </w:pPr>
      <w:r>
        <w:rPr>
          <w:color w:val="000000"/>
          <w:sz w:val="24"/>
          <w:szCs w:val="24"/>
        </w:rPr>
        <w:t xml:space="preserve">Kutatásom során a primer kutatást részesítem előnyben, különösképpen egyéni, félig strukturált interjúk formájában, melyek alkalmával neurodivergens nőket kérdezek meg, hogy megismerjem és megértsem saját tapasztalataikat és véleményüket. Ezek az interjúk lehetőséget nyújtanak arra, hogy mélyebb bepillantást nyerjek a mindennapjaikba, és az akadályokhoz fűződő személyes történeteik révén azonosíthassam azokat a megértési és támogatási stratégiákat, amelyek segíthetik őket egy befogadóbb munkahelyi környezet kialakításában.</w:t>
      </w:r>
    </w:p>
    <w:p>
      <w:pPr>
        <w:widowControl w:val="on"/>
        <w:pBdr/>
        <w:spacing w:before="240" w:after="240" w:line="240" w:lineRule="auto"/>
        <w:ind w:left="0" w:right="0"/>
        <w:jc w:val="left"/>
      </w:pPr>
      <w:r>
        <w:rPr>
          <w:color w:val="000000"/>
          <w:sz w:val="24"/>
          <w:szCs w:val="24"/>
        </w:rPr>
        <w:t xml:space="preserve">A kutatás eredményei szerint számos tényező befolyásolja az inklúzió és a kirekesztés mértékét és hatását. Függ az egyén munkahelyétől, munkakörétől, illetve a neurodivergencia típusától és az egyén mentális egészségétől is. Kiemelkedő jelentősége van a munkakörnyezetnek, amelyben a vezetőség, HR szakemberek és a munkatársak nyitottsága és hozzáállása is nagy szerepet játszik. A kommunikáció és a munkakörülmények rugalmassága szintén kulcsfontosságú tényezők. Ugyanakkor a sztereotípiák és előítéletek leküzdése kihívást jelent, különösen kettős diszkriminációval szemben, mint nőként és neurodivergens személyként. A szervezeti kultúra átalakulhat bevonásukkal, nyitottabb és empatikusabb környezetté válva. Az inklúzió kihangsúlyozása jelentős hatással van ezeknek a nőknek az önértékelésére és mentális egészségére; sokan pszichológiai segítségre szorulnak, különösen késői diagnózis esetén, ami további belső és külső küzdelmekhez vezethet.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58764">
    <w:multiLevelType w:val="hybridMultilevel"/>
    <w:lvl w:ilvl="0" w:tplc="27453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58764">
    <w:abstractNumId w:val="871587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3932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