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PORUBCSÁNSZKI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porub2003@gmail.com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Kockázatviselési hajlandóság és a kriptovalutákba való befektetési hajlandóság közötti kapcsolat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Kockázatvállalási hajlandóság;Kriptovaluta befektetések;Pszichológiai tényezők;Demográfiai befolyás;Pénzügyi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annak vizsgálata, hogy a befektetők kockázatviselési hajlandósága milyen hatással van a kriptovalutákba történő befektetési döntéseikre. A kutatás központi kérdése az, hogy a kockázatvállalási szint befolyásolja-e a kriptovaluták iránti érdeklődést, és milyen pszichológiai és pénzügyi tényezők játszanak szerepet a befektetési döntések meghozatalában.</w:t>
      </w:r>
      <w:r>
        <w:rPr>
          <w:color w:val="000000"/>
          <w:sz w:val="24"/>
          <w:szCs w:val="24"/>
        </w:rPr>
        <w:br/>
        <w:t xml:space="preserve">A kutatás során kérdőíves felmérést és interjút alkalmaztam, melyben a résztvevők befektetési szokásait és kockázatvállalási hajlandóságát vizsgáltam. Az adatok elemzésén túl, az MNB (Magyar Nemzeti Bank) szakembereivel készített interjúk során is érdekes válaszok születtek, amelyek betekintést nyújtottak a kriptovaluták piacának kockázatkezelési aspektusaiba, valamint a szabályozási és pénzügyi szempontokba. A kérdőív alapján statisztikai elemzéssel mértük a válaszadók kockázatvállalási hajlandóságának és kriptovaluta-befektetéseik közötti kapcsolatot. A regressziós elemzés segítségével azt is vizsgáltam, hogy milyen demográfiai és pénzügyi tényezők befolyásolják leginkább a kriptovalutákba történő befektetési döntéseket.</w:t>
      </w:r>
      <w:r>
        <w:rPr>
          <w:color w:val="000000"/>
          <w:sz w:val="24"/>
          <w:szCs w:val="24"/>
        </w:rPr>
        <w:br/>
        <w:t xml:space="preserve">A kutatási eredmények azt mutatták, hogy a magas kockázatvállalási hajlandóságú befektetők nagyobb valószínűséggel fektetnek be kriptovalutákba. Például az alacsony kockázattűrésűek közül a kriptovalutákba befektetők aránya mindössze 8%, míg a nem befektetők aránya 28%. Ezzel szemben a magas kockázattűrésű csoportban a kriptovalutákat használók aránya kiemelkedően magas, elérve a 16%-ot, míg a nem befektetők mindössze 3%-ot képviselnek. Ez az eredmény egyértelműen alátámasztja, hogy a kockázatvállalási hajlandóság és a kriptovalutákba történő befektetés szorosan összefügg.</w:t>
      </w:r>
      <w:r>
        <w:rPr>
          <w:color w:val="000000"/>
          <w:sz w:val="24"/>
          <w:szCs w:val="24"/>
        </w:rPr>
        <w:br/>
        <w:t xml:space="preserve">Összefoglalva, a kutatás eredményei arra utalnak, hogy a kriptovaluták volatilitása és a potenciálisan magas hozamok vonzzák a kockázatvállaló befektetőket, de a pénzügyi és technológiai ismeretek döntő szerepet játszanak abban, hogy kik döntenek ezek mellett a befektetési eszközök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7251">
    <w:multiLevelType w:val="hybridMultilevel"/>
    <w:lvl w:ilvl="0" w:tplc="39323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7251">
    <w:abstractNumId w:val="43267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703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