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kiss.reka.3@hallgato.ppke.hu</w:t>
            </w:r>
            <w:r w:rsidRPr="001067CD">
              <w:rPr>
                <w:i/>
              </w:rPr>
              <w:br/>
            </w:r>
            <w:r w:rsidR="00A96AEC">
              <w:t>Info-Bionika Mérnöki MSc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Koller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Kéz-/karmodell rendes mozgásának és akaratlan kilengéseinek mérése, valamint exoszkeletonos simítása OpenSIM szimulációs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vezérléstervezés, puharobotika, exoszkeleton, biomechanika, OpenSim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egy olyan eszköz fejlesztésének egy részletével foglalkozik, amely veleszületett központi idegrendszeri rendellenességek egy részhalmazánál tudna életminőség-javító, mozgássegítő hatást kifejteni. A budapesti Pető Intézet diákjainál előforduló cerebrális parézis, amelynek egyik formája az atetózis, egy korai koponya-agyi károsodás következtében kialakult állapot, amely feszes, túlmozgásos vagy laza izomtónusú mozgászavarként jelentkezik, gyakran egyensúlyzavarokkal és kilengésekkel kísérve. A Robotika Laborban fejlesztett exoszkeleton célja egyrészt a mindennapi, jelenleg konduktorok által segített szintentartó gyakorlatok támogatása, másrészt az olyan mérnöki szempontból fókuszált feladatok segítése (például gépelés), amelyek hozzájárulhatnak az érintettek sikeresebb munkaerőpiaci és társadalmi integrációjához.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Tudományos Diákköri Dolgozat (TDK) az egyetemi Érzékelő Robotika Labor protetikai és exoszkeletonos fejlesztési kutatásai közül egyrészt a mozgás felmérésével és digitalizálásával, másrészt a mozgásminták részletes elemzésével foglalkozik, valamint megvizsgálja egy szoftveresen fejlesztett exoszkeleton működését egyedileg fejlesztett vezérlők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szimulációs célokat is elősegítő mozgások rögzítése egy Xsens mérőrendszerrel történik a Pető Intézetben. A rögzített adatokat az OpenSim biomechanikai szimulátor segítségével elemezzük, hogy meghatározzuk, milyen izomaktivációk felelősek az egyes mozgáspályák végrehajtásáért, és milyen erőhatások játszanak szerepet a mozgás során. Az elemzést követően a fizikai exoszkeletonhoz hasonló exoszkeleton modell segítségével teszteljük annak különböző mozgásokra gyakorolt hatását. Ennek eredményeként következtetéseket vonhatunk le a fizikai eszköz komponenseinek fejlesztéséhez, és tesztelhetjük a tervezett szabályozást is. A felépített szimulációs rendszer hosszútávon nemcsak a vezérlés megalkotását támogatná, hanem az egyedi, például alanyspecifikus mozgásokra való személyre szabást is lehetővé tenné.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52781">
    <w:multiLevelType w:val="hybridMultilevel"/>
    <w:lvl w:ilvl="0" w:tplc="56734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52781">
    <w:abstractNumId w:val="67552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43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