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kecskes.dorka@hallgato.ppke.hu</w:t>
            </w:r>
            <w:r w:rsidRPr="001067CD">
              <w:rPr>
                <w:i/>
              </w:rPr>
              <w:br/>
            </w:r>
            <w:r w:rsidR="00A96AEC">
              <w:t>Molekuláris bionikai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Szederkényi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Sztokasztikus génregulációs hálózati modellek elemzése és szabályozása kompartmentális diszkretizációval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sztochasztikus génreguláció; kompartmentális diszkretizáció; kinetikus véges térfogat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Dynamical models have a key role in the modelling of complex phenomena in systems</w:t>
      </w:r>
      <w:r>
        <w:rPr>
          <w:color w:val="000000"/>
          <w:sz w:val="24"/>
          <w:szCs w:val="24"/>
        </w:rPr>
        <w:br/>
        <w:t xml:space="preserve">biology. In living cells, gene expression involves numerous stochastic elements which</w:t>
      </w:r>
      <w:r>
        <w:rPr>
          <w:color w:val="000000"/>
          <w:sz w:val="24"/>
          <w:szCs w:val="24"/>
        </w:rPr>
        <w:br/>
        <w:t xml:space="preserve">cause the synthesis of mRNAs and proteins to show burst patterns. For this reason,</w:t>
      </w:r>
      <w:r>
        <w:rPr>
          <w:color w:val="000000"/>
          <w:sz w:val="24"/>
          <w:szCs w:val="24"/>
        </w:rPr>
        <w:br/>
        <w:t xml:space="preserve">stochastic description plays a fundamental role in the dynamic modelling of this process.</w:t>
      </w:r>
      <w:r>
        <w:rPr>
          <w:color w:val="000000"/>
          <w:sz w:val="24"/>
          <w:szCs w:val="24"/>
        </w:rPr>
        <w:br/>
        <w:t xml:space="preserve">A popular dynamical model for gene expression proposed by Friedman et al in 2006</w:t>
      </w:r>
      <w:r>
        <w:rPr>
          <w:color w:val="000000"/>
          <w:sz w:val="24"/>
          <w:szCs w:val="24"/>
        </w:rPr>
        <w:br/>
        <w:t xml:space="preserve">is in the form of a partial integro-differential equation (PIDE), where the variable to</w:t>
      </w:r>
      <w:r>
        <w:rPr>
          <w:color w:val="000000"/>
          <w:sz w:val="24"/>
          <w:szCs w:val="24"/>
        </w:rPr>
        <w:br/>
        <w:t xml:space="preserve">be computed is the time-dependent probability distribution of protein molecules. This</w:t>
      </w:r>
      <w:r>
        <w:rPr>
          <w:color w:val="000000"/>
          <w:sz w:val="24"/>
          <w:szCs w:val="24"/>
        </w:rPr>
        <w:br/>
        <w:t xml:space="preserve">model was generalized for multiple dimensions by Pájaro et al in 2017. Recently, a</w:t>
      </w:r>
      <w:r>
        <w:rPr>
          <w:color w:val="000000"/>
          <w:sz w:val="24"/>
          <w:szCs w:val="24"/>
        </w:rPr>
        <w:br/>
        <w:t xml:space="preserve">novel discretisation method has been developed for solving the multidimensional PIDE</w:t>
      </w:r>
      <w:r>
        <w:rPr>
          <w:color w:val="000000"/>
          <w:sz w:val="24"/>
          <w:szCs w:val="24"/>
        </w:rPr>
        <w:br/>
        <w:t xml:space="preserve">describing the gene expression. The main objectives of this thesis are to understand</w:t>
      </w:r>
      <w:r>
        <w:rPr>
          <w:color w:val="000000"/>
          <w:sz w:val="24"/>
          <w:szCs w:val="24"/>
        </w:rPr>
        <w:br/>
        <w:t xml:space="preserve">the theoretical and computation background of the model and to propose novel control</w:t>
      </w:r>
      <w:r>
        <w:rPr>
          <w:color w:val="000000"/>
          <w:sz w:val="24"/>
          <w:szCs w:val="24"/>
        </w:rPr>
        <w:br/>
        <w:t xml:space="preserve">solutions to set prescribed properties of the stationary distribution function. In the</w:t>
      </w:r>
      <w:r>
        <w:rPr>
          <w:color w:val="000000"/>
          <w:sz w:val="24"/>
          <w:szCs w:val="24"/>
        </w:rPr>
        <w:br/>
        <w:t xml:space="preserve">first part of the thesis, the biological and mathematical background of the quantitative</w:t>
      </w:r>
      <w:r>
        <w:rPr>
          <w:color w:val="000000"/>
          <w:sz w:val="24"/>
          <w:szCs w:val="24"/>
        </w:rPr>
        <w:br/>
        <w:t xml:space="preserve">modelling of gene regulation networks is outlined, focusing on the PIDE description and</w:t>
      </w:r>
      <w:r>
        <w:rPr>
          <w:color w:val="000000"/>
          <w:sz w:val="24"/>
          <w:szCs w:val="24"/>
        </w:rPr>
        <w:br/>
        <w:t xml:space="preserve">the corresponding compartmental discretization. A genetic toggle switch system is chosen</w:t>
      </w:r>
      <w:r>
        <w:rPr>
          <w:color w:val="000000"/>
          <w:sz w:val="24"/>
          <w:szCs w:val="24"/>
        </w:rPr>
        <w:br/>
        <w:t xml:space="preserve">as the main illustrative example in the work. The basic dynamical analysis of the model is</w:t>
      </w:r>
      <w:r>
        <w:rPr>
          <w:color w:val="000000"/>
          <w:sz w:val="24"/>
          <w:szCs w:val="24"/>
        </w:rPr>
        <w:br/>
        <w:t xml:space="preserve">performed using the theory of nonautonomous master equations. A numerical reachability</w:t>
      </w:r>
      <w:r>
        <w:rPr>
          <w:color w:val="000000"/>
          <w:sz w:val="24"/>
          <w:szCs w:val="24"/>
        </w:rPr>
        <w:br/>
        <w:t xml:space="preserve">analysis is done as well, which shows the possible expected values of the stationary protein</w:t>
      </w:r>
      <w:r>
        <w:rPr>
          <w:color w:val="000000"/>
          <w:sz w:val="24"/>
          <w:szCs w:val="24"/>
        </w:rPr>
        <w:br/>
        <w:t xml:space="preserve">distribution. The inverse problem, i.e. the computation of inducer values to reach given</w:t>
      </w:r>
      <w:r>
        <w:rPr>
          <w:color w:val="000000"/>
          <w:sz w:val="24"/>
          <w:szCs w:val="24"/>
        </w:rPr>
        <w:br/>
        <w:t xml:space="preserve">expected value for the protein distribution is also addressed using lookup tables. Then</w:t>
      </w:r>
      <w:r>
        <w:rPr>
          <w:color w:val="000000"/>
          <w:sz w:val="24"/>
          <w:szCs w:val="24"/>
        </w:rPr>
        <w:br/>
        <w:t xml:space="preserve">simple feedback controllers are designed and analyzed to reach prescribed steady states</w:t>
      </w:r>
      <w:r>
        <w:rPr>
          <w:color w:val="000000"/>
          <w:sz w:val="24"/>
          <w:szCs w:val="24"/>
        </w:rPr>
        <w:br/>
        <w:t xml:space="preserve">for the system. Finally, it is shown that non-slowly-varying (e.g., oscillatory) inducer</w:t>
      </w:r>
      <w:r>
        <w:rPr>
          <w:color w:val="000000"/>
          <w:sz w:val="24"/>
          <w:szCs w:val="24"/>
        </w:rPr>
        <w:br/>
        <w:t xml:space="preserve">inputs may result in stationary distributions having more advantageous properties than</w:t>
      </w:r>
      <w:r>
        <w:rPr>
          <w:color w:val="000000"/>
          <w:sz w:val="24"/>
          <w:szCs w:val="24"/>
        </w:rPr>
        <w:br/>
        <w:t xml:space="preserve">with inputs converging to constant values.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35573">
    <w:multiLevelType w:val="hybridMultilevel"/>
    <w:lvl w:ilvl="0" w:tplc="59164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35573">
    <w:abstractNumId w:val="28535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855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