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KERÉKGYÁRTÓ MÁRTON</w:t>
            </w:r>
          </w:p>
          <w:p w:rsidR="00C275A3" w:rsidRDefault="00CA6B74" w:rsidP="00C275A3">
            <w:pPr>
              <w:pStyle w:val="Hallgatokepzes"/>
            </w:pPr>
            <w:r w:rsidRPr="001067CD">
              <w:rPr>
                <w:i/>
              </w:rPr>
              <w:t>kerekgya@gmail.com</w:t>
            </w:r>
            <w:r w:rsidRPr="001067CD">
              <w:rPr>
                <w:i/>
              </w:rPr>
              <w:br/>
            </w:r>
            <w:r w:rsidR="00A96AEC">
              <w:t>Bioinformatika</w:t>
            </w:r>
            <w:r w:rsidR="00A96AEC">
              <w:br/>
            </w:r>
            <w:r w:rsidR="00E77B23">
              <w:t>MSc, 2.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Gáspári Zoltán</w:t>
            </w:r>
          </w:p>
          <w:p w:rsidR="00DB4822" w:rsidRDefault="00DB4822" w:rsidP="00BA6BAF">
            <w:pPr>
              <w:pStyle w:val="Konzulensektitulus"/>
            </w:pPr>
            <w:r w:rsidRPr="00DB4822">
              <w:t>Egyetmi tanár, PPKE ITK</w:t>
            </w:r>
          </w:p>
        </w:tc>
      </w:tr>
      <w:tr w:rsidR="00DB4822" w:rsidTr="00DB4822">
        <w:tc>
          <w:tcPr>
            <w:tcW w:w="9854" w:type="dxa"/>
          </w:tcPr>
          <w:p w:rsidR="00DB4822" w:rsidRPr="00DB4822" w:rsidRDefault="00DB4822" w:rsidP="00BA6BAF">
            <w:pPr>
              <w:pStyle w:val="Konzulenseknev"/>
            </w:pPr>
            <w:r w:rsidRPr="00DB4822">
              <w:t>dr Nagy Zoltán</w:t>
            </w:r>
          </w:p>
          <w:p w:rsidR="00DB4822" w:rsidRDefault="00DB4822" w:rsidP="00BA6BAF">
            <w:pPr>
              <w:pStyle w:val="Konzulensektitulus"/>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Magányos α-hélix detektáló algoritmus gyorsítása FPGA-n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másodlagos szerkezeti motívumok;újrakonfigurálható hardver;alkalmazásspecifikus gyorsító;fehérjeszerkezet predikció;párhuzamosítás</w:t>
      </w:r>
      <w:r>
        <w:t xml:space="preserve"/>
      </w:r>
    </w:p>
    <w:p>
      <w:pPr>
        <w:widowControl w:val="on"/>
        <w:pBdr/>
        <w:spacing w:before="240" w:after="240" w:line="240" w:lineRule="auto"/>
        <w:ind w:left="0" w:right="0"/>
        <w:jc w:val="left"/>
      </w:pPr>
      <w:r>
        <w:rPr>
          <w:color w:val="000000"/>
          <w:sz w:val="24"/>
          <w:szCs w:val="24"/>
        </w:rPr>
        <w:t xml:space="preserve">Single α-helices (SAHs) are secondary structural motifs in proteins. Their significance is increasingly recognized, but the number of experimentally characterized sequences is low, and there is limited knowledge about their occurrence in different species or taxonomical groups.</w:t>
      </w:r>
      <w:r>
        <w:rPr>
          <w:color w:val="000000"/>
          <w:sz w:val="24"/>
          <w:szCs w:val="24"/>
        </w:rPr>
        <w:br/>
        <w:t xml:space="preserve">The most restrictive algorithm for their prediction, FT_CHARGE, is capable of identifying SAHs with high specificity, but the analysis of large datasets was hindered by its slow speed.</w:t>
      </w:r>
      <w:r>
        <w:rPr>
          <w:color w:val="000000"/>
          <w:sz w:val="24"/>
          <w:szCs w:val="24"/>
        </w:rPr>
        <w:br/>
        <w:t xml:space="preserve">The aim of this study was to continue the development of the implementation of the FT_CHARGE algorithm on FPGA, a kind of programmable hardware that allows creating a highly efficient implementation of the algorithm. This will make the analysis of large databases possible, based on which new hypotheses about the occurrence and other properties of SAHs can be stated and answered.</w:t>
      </w:r>
    </w:p>
    <w:p>
      <w:pPr>
        <w:widowControl w:val="on"/>
        <w:pBdr/>
        <w:spacing w:before="240" w:after="240" w:line="240" w:lineRule="auto"/>
        <w:ind w:left="0" w:right="0"/>
        <w:jc w:val="left"/>
      </w:pPr>
      <w:r>
        <w:rPr>
          <w:color w:val="000000"/>
          <w:sz w:val="24"/>
          <w:szCs w:val="24"/>
        </w:rPr>
        <w:br/>
        <w:t xml:space="preserve">The first part of my work is about porting the existing design to the AMD ZCU102 FPGA, identifying bottlenecks, and fixing them. The modified solution is tested, and its speed and efficiency is compared to other architectures where a significant speedup can be seen.</w:t>
      </w:r>
      <w:r>
        <w:rPr>
          <w:color w:val="000000"/>
          <w:sz w:val="24"/>
          <w:szCs w:val="24"/>
        </w:rPr>
        <w:br/>
        <w:t xml:space="preserve">The second part is about fine-tuning the parameters, which results in an increase in specificity. The tuned algorithm is then used to examine the Uniprot Archive database where data is gathered about the prevalence of SAHs.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66055">
    <w:multiLevelType w:val="hybridMultilevel"/>
    <w:lvl w:ilvl="0" w:tplc="48025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66055">
    <w:abstractNumId w:val="498660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518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