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BEATRIX BIRKAS</w:t>
            </w:r>
          </w:p>
          <w:p w:rsidR="00C275A3" w:rsidRDefault="00CA6B74" w:rsidP="00C275A3">
            <w:pPr>
              <w:pStyle w:val="Hallgatokepzes"/>
            </w:pPr>
            <w:r w:rsidRPr="001067CD">
              <w:rPr>
                <w:i/>
              </w:rPr>
              <w:t>trixi.birkas@gmail.com</w:t>
            </w:r>
            <w:r w:rsidRPr="001067CD">
              <w:rPr>
                <w:i/>
              </w:rPr>
              <w:br/>
            </w:r>
            <w:r w:rsidR="00A96AEC">
              <w:t>Marketing</w:t>
            </w:r>
            <w:r w:rsidR="00A96AEC">
              <w:br/>
            </w:r>
            <w:r w:rsidR="00E77B23">
              <w:t>MA, 3.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Anna Székács</w:t>
            </w:r>
          </w:p>
          <w:p w:rsidR="00DB4822" w:rsidRDefault="00DB4822" w:rsidP="00BA6BAF">
            <w:pPr>
              <w:pStyle w:val="Konzulensektitulus"/>
            </w:pPr>
            <w:r w:rsidRPr="00DB4822">
              <w:t>lecturer, BGE KKK</w:t>
            </w:r>
          </w:p>
        </w:tc>
      </w:tr>
      <w:tr w:rsidR="00DB4822" w:rsidTr="00DB4822">
        <w:tc>
          <w:tcPr>
            <w:tcW w:w="9854" w:type="dxa"/>
          </w:tcPr>
          <w:p w:rsidR="00DB4822" w:rsidRPr="00DB4822" w:rsidRDefault="00DB4822" w:rsidP="00BA6BAF">
            <w:pPr>
              <w:pStyle w:val="Konzulenseknev"/>
            </w:pPr>
            <w:r w:rsidRPr="00DB4822">
              <w:t>Dr. Noriko Sato</w:t>
            </w:r>
          </w:p>
          <w:p w:rsidR="00DB4822" w:rsidRDefault="00DB4822" w:rsidP="00BA6BAF">
            <w:pPr>
              <w:pStyle w:val="Konzulensektitulus"/>
            </w:pPr>
            <w:r w:rsidRPr="00DB4822">
              <w:t>lecturer,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Tokyo Disneyland: The conquest of the land of tales in Japan - from a Marketing point of view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Japan; Disneyland; Marketing</w:t>
      </w:r>
      <w:r>
        <w:t xml:space="preserve"/>
      </w:r>
    </w:p>
    <w:p>
      <w:pPr>
        <w:widowControl w:val="on"/>
        <w:pBdr/>
        <w:spacing w:before="240" w:after="240" w:line="240" w:lineRule="auto"/>
        <w:ind w:left="0" w:right="0"/>
        <w:jc w:val="left"/>
      </w:pPr>
      <w:r>
        <w:rPr>
          <w:color w:val="000000"/>
          <w:sz w:val="24"/>
          <w:szCs w:val="24"/>
        </w:rPr>
        <w:t xml:space="preserve">Hypothesis 1: The breakthrough success of Tokyo Disneyland’s brand lies largely in its exceptional adaptation of Disney's global brand to Japanese cultural values and preferences.</w:t>
      </w:r>
    </w:p>
    <w:p>
      <w:pPr>
        <w:widowControl w:val="on"/>
        <w:pBdr/>
        <w:spacing w:before="240" w:after="240" w:line="240" w:lineRule="auto"/>
        <w:ind w:left="0" w:right="0"/>
        <w:jc w:val="left"/>
      </w:pPr>
      <w:r>
        <w:rPr>
          <w:color w:val="000000"/>
          <w:sz w:val="24"/>
          <w:szCs w:val="24"/>
        </w:rPr>
        <w:t xml:space="preserve">Hypothesis 2: Tokyo Disneyland’s exclusive, often limited-edition products, along with its local, “customized for the Japanese” experiences, greatly contribute to an exceptionally high level of consumer loyalty – significantly higher than that of other Disneylands.</w:t>
      </w:r>
    </w:p>
    <w:p>
      <w:pPr>
        <w:widowControl w:val="on"/>
        <w:pBdr/>
        <w:spacing w:before="240" w:after="240" w:line="240" w:lineRule="auto"/>
        <w:ind w:left="0" w:right="0"/>
        <w:jc w:val="left"/>
      </w:pPr>
      <w:r>
        <w:rPr>
          <w:color w:val="000000"/>
          <w:sz w:val="24"/>
          <w:szCs w:val="24"/>
        </w:rPr>
        <w:t xml:space="preserve">Hypothesis 3: The heightened emotional attachment of Japanese people to individual Disney characters is a key factor in Tokyo Disneyland’s marketing success, significantly influencing consumer behavior and increasing visitor numbers.</w:t>
      </w:r>
    </w:p>
    <w:p>
      <w:pPr>
        <w:widowControl w:val="on"/>
        <w:pBdr/>
        <w:spacing w:before="240" w:after="240" w:line="240" w:lineRule="auto"/>
        <w:ind w:left="0" w:right="0"/>
        <w:jc w:val="left"/>
      </w:pPr>
      <w:r>
        <w:rPr>
          <w:color w:val="000000"/>
          <w:sz w:val="24"/>
          <w:szCs w:val="24"/>
        </w:rPr>
        <w:t xml:space="preserve">In my research, I aim to uncover the true magic of Disney in Japan. How is it that there is never “a dull day” at the theme park, with thousands queuing at the entrance every morning? Why are Japanese visitors willing to wait up to an hour and a half to experience a ten-minute attraction? Why do they adorn their bags with various Disneyland souvenirs, and why is buying the iconic Mickey Mouse ears almost a mandatory part of the visit? I explored these and similar questions during my TDK research.</w:t>
      </w:r>
    </w:p>
    <w:p>
      <w:pPr>
        <w:widowControl w:val="on"/>
        <w:pBdr/>
        <w:spacing w:before="240" w:after="240" w:line="240" w:lineRule="auto"/>
        <w:ind w:left="0" w:right="0"/>
        <w:jc w:val="left"/>
      </w:pPr>
      <w:r>
        <w:rPr>
          <w:color w:val="000000"/>
          <w:sz w:val="24"/>
          <w:szCs w:val="24"/>
        </w:rPr>
        <w:t xml:space="preserve">It is important to note that there is both Tokyo Disneyland and Tokyo DisneySea. In this paper, I refer to them collectively as “Disneyland.” In my secondary research, I primarily focused on Disney's transformation into a beloved brand, the Japanese people's attachment to fictional characters, and Disneyland as a service.</w:t>
      </w:r>
    </w:p>
    <w:p>
      <w:pPr>
        <w:widowControl w:val="on"/>
        <w:pBdr/>
        <w:spacing w:before="240" w:after="240" w:line="240" w:lineRule="auto"/>
        <w:ind w:left="0" w:right="0"/>
        <w:jc w:val="left"/>
      </w:pPr>
      <w:r>
        <w:rPr>
          <w:color w:val="000000"/>
          <w:sz w:val="24"/>
          <w:szCs w:val="24"/>
        </w:rPr>
        <w:t xml:space="preserve">As primary research, I conducted a smaller-scale consumer survey (120 participants) to gain insight into the "black box" of Japanese consumer decision-making and understand why this attraction is so popular. What might be the reasons that Disneyland is not only a favorite destination for children but also has a massive following among the elderly? Why do they hold annual passes and visit the park as frequently as every month? This research was conducted not on Hungarian but on Japanese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44471">
    <w:multiLevelType w:val="hybridMultilevel"/>
    <w:lvl w:ilvl="0" w:tplc="19036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44471">
    <w:abstractNumId w:val="82044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0784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