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bkristof0714@gmail.com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Ferkelt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Georgia-Úton az Európai Unióba?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Georgia; Európai Unió; politikai kritériumok; gazdasági kritériumok; 21.század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Tanulmányom célja, hogy elemezze Georgia és az Európai Unió kapcsolatát, megvizsgálva a csatlakozáshoz szükséges gazdasági, társadalmi, politikai kritériumok megvalósulását. A posztszovjet állam fejlődése az elmúlt évtizedben számos tanulmánykötet, újságcikk témáját inspirálta, bizonyos elemzői csoportok már számoltak Georgia rövidtávon belül bekövetkező csatlakozásával. Hipotézisüket igazolta, hogy 2023 decemberében a kaukázusi ország tagjelölti státuszt kapott.</w:t>
      </w:r>
      <w:r>
        <w:rPr>
          <w:color w:val="000000"/>
          <w:sz w:val="24"/>
          <w:szCs w:val="24"/>
        </w:rPr>
        <w:br/>
        <w:t xml:space="preserve">Kutatási kérdéseim között szerepel, hogy gazdaságilag és politikailag hogyan értékelhető az ország felkészültége az integrációhoz, milyen kritériumoknak kell megfelelni ahhoz, hogy Georgia az integráció tagjává válhasson. A rezümé írásának időpontjában a külföldi ügynöktörvényre hivatkozva az Európai Unió megszakította a csatlakozási tárgyalásokat Georgiával, így kiemelt részt szánok ennek a kérdésnek a kifejtésére, a lehetséges megoldások leírására. Kutatásom másik kérdése, hogy a Visegrádi államok milyen véleménnyel vannak Georgia csatlakozását illetően, milyen mértékben folytatnak vele külkereskedelmi kapcsolatokat.</w:t>
      </w:r>
      <w:r>
        <w:rPr>
          <w:color w:val="000000"/>
          <w:sz w:val="24"/>
          <w:szCs w:val="24"/>
        </w:rPr>
        <w:br/>
        <w:t xml:space="preserve">Dolgozatom megírására primer kutatásom egy kérdőív formájában valósítom meg, melyben a kitöltőket általános információkról, egyéni véleményükről kérdezem meg az ország társadalmi, gazdasági életével kapcsolatban. A szekunder kutatás jelentős részét internetes cikkek, a georgiai internetes oldalak (National Bank of Georgia, National Statistics Office of Georgia) és nemzetközi szervezetek oldalainak felhasználásával valósítom meg.</w:t>
      </w:r>
      <w:r>
        <w:rPr>
          <w:color w:val="000000"/>
          <w:sz w:val="24"/>
          <w:szCs w:val="24"/>
        </w:rPr>
        <w:br/>
        <w:t xml:space="preserve">Eddigi kutatási eredményemmel kapcsolatban megállapíthatom, hogy Georgia csatlakozási kérdésében Közép-és Dél-Európa országai támogató álláspontot képviselnek, míg Észak-Európa, Franciaország és a Benelux államok számára elfogadhatatlan a külföldi ügynöktörvény elfogadása, amelyet az emberi jog és demokrácia megsértésével azonosítanak. A gazdasági felkészültéget megvizsgálva úgy vélem, Georgia fejlettebb szinten van más tagjelölti státuszú államokkal szemben (például Moldova vagy Bosznia-Hercegovina). A koronavírus járvány után az ország gazdasága évente 10%-os növekedést mutat, mellyel méltán nevezhető egy dinamikusan fejlődő államnak, gazdasági mutatói révén tagja lehetne az európai integrációnak.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20128">
    <w:multiLevelType w:val="hybridMultilevel"/>
    <w:lvl w:ilvl="0" w:tplc="18236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20128">
    <w:abstractNumId w:val="32820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438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