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HODOSÁN</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TIBOR NAGY</w:t>
            </w:r>
          </w:p>
          <w:p w:rsidR="00DB4822" w:rsidRDefault="00C275A3" w:rsidP="004D7940">
            <w:pPr>
              <w:pStyle w:val="Hallgatokepzes"/>
            </w:pPr>
            <w:r>
              <w:t>Mechanical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Mátyási</w:t>
            </w:r>
          </w:p>
          <w:p w:rsidR="00DB4822" w:rsidRDefault="00DB4822" w:rsidP="00E11062">
            <w:pPr>
              <w:pStyle w:val="Konzulensek"/>
            </w:pPr>
            <w:r w:rsidRPr="00DB4822">
              <w:t>associate professor , BME GÉK</w:t>
            </w:r>
          </w:p>
        </w:tc>
      </w:tr>
      <w:tr w:rsidR="00DB4822" w:rsidTr="00DB4822">
        <w:tc>
          <w:tcPr>
            <w:tcW w:w="9854" w:type="dxa"/>
          </w:tcPr>
          <w:p w:rsidR="00DB4822" w:rsidRPr="00DB4822" w:rsidRDefault="00DB4822" w:rsidP="004D7940">
            <w:pPr>
              <w:pStyle w:val="Konzulensek"/>
            </w:pPr>
            <w:r w:rsidRPr="00DB4822">
              <w:t>István Gyurika</w:t>
            </w:r>
          </w:p>
          <w:p w:rsidR="00DB4822" w:rsidRDefault="00DB4822" w:rsidP="00E11062">
            <w:pPr>
              <w:pStyle w:val="Konzulensek"/>
            </w:pPr>
            <w:r w:rsidRPr="00DB4822">
              <w:t>research worker ,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scanning methods based on the three of time-cost-efficiency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our TDK project was to work out a comparison, in which conclusions can be drawn from an analysis of relative efficiency, speed and accuracy of field of the laser scanning procedure and the coordinate measuring machine scanning process.</w:t>
      </w:r>
    </w:p>
    <w:p>
      <w:pPr>
        <w:pBdr/>
        <w:spacing w:before="240" w:after="240" w:line="240" w:lineRule="auto"/>
        <w:ind w:left="0" w:right="0"/>
        <w:jc w:val="left"/>
      </w:pPr>
      <w:r>
        <w:rPr>
          <w:color w:val="000000"/>
          <w:sz w:val="24"/>
          <w:szCs w:val="24"/>
        </w:rPr>
        <w:br/>
        <w:t xml:space="preserve">A literary research as a first task was performed in connection with using various scanning methods and research. The articles, books found by us, compare roughly the accuracy of the two procedures and superficially descend to the three of time-cost-efficiency. Then a standard work piece had to be designed and constructed, which has justification with both types of scanning procedure, so the comparative study can turn into feasible through the work piece. After the selection of the tools and the definition of the technological parameters the manufacturing of the work piece was performed on the Siemens controlled CNC machining centre of the professorship. The piece made of aluminium, which has the characteristic, that metallic shine. The Scanning using a laser scanner have a pre-condition that the component cannot shine. Therefore, after the manufacturing the production has gone through an anodizing process. After the preparation procedures the piece were scanned with both methods. At first we used a Scantech point laser scanner was fitted on the Kondia CNC machining centre (can be found at the professorship). In the other method we used a Renishaw SP25 touch-probe, which was mounted on the Mitutoyo Crysta-Apex C 776. The two CAD model, were accomplished from the point clouds using a special software (named Rapidform), are the basis of the accuracy analyzing. The working time was clocked, from which can be concluded the costs.</w:t>
      </w:r>
    </w:p>
    <w:p>
      <w:pPr>
        <w:pBdr/>
        <w:spacing w:before="240" w:after="240" w:line="240" w:lineRule="auto"/>
        <w:ind w:left="0" w:right="0"/>
        <w:jc w:val="left"/>
      </w:pPr>
      <w:r>
        <w:rPr>
          <w:color w:val="000000"/>
          <w:sz w:val="24"/>
          <w:szCs w:val="24"/>
        </w:rPr>
        <w:br/>
        <w:t xml:space="preserve">Our project as a result of a comparative analysis was made of each procedure Q of degree, split by different criteria. In the future using this analysis, conclusions can be inferred which one method is more adaptable in a firm-specific environment beside given conditions.</w:t>
      </w:r>
    </w:p>
    <w:p>
      <w:pPr>
        <w:pBdr/>
        <w:spacing w:before="240" w:after="240" w:line="240" w:lineRule="auto"/>
        <w:ind w:left="0" w:right="0"/>
        <w:jc w:val="left"/>
      </w:pPr>
      <w:r>
        <w:rPr>
          <w:color w:val="000000"/>
          <w:sz w:val="24"/>
          <w:szCs w:val="24"/>
        </w:rPr>
        <w:t xml:space="preserve">References:</w:t>
      </w:r>
      <w:r>
        <w:rPr>
          <w:color w:val="000000"/>
          <w:sz w:val="24"/>
          <w:szCs w:val="24"/>
        </w:rPr>
        <w:br/>
        <w:t xml:space="preserve">1. Dr. Horváth Mátyás, Dr. Markos Sándor: Gépgyártástechnológia Műegyetemi Kiadó, Budapest 1995.</w:t>
      </w:r>
      <w:r>
        <w:rPr>
          <w:color w:val="000000"/>
          <w:sz w:val="24"/>
          <w:szCs w:val="24"/>
        </w:rPr>
        <w:br/>
        <w:t xml:space="preserve">2. Anna Persson BSc, Matts Andersson DDS, PhD, Agneta Oden MSc, PhD, DDS: A three-dimensional evaluation of a laser scanner and a touch-probe scanner, The Journal of Prosthetic Dentistry Volume 95, Issue 3, March 2006, Pages 194-200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75847">
    <w:multiLevelType w:val="hybridMultilevel"/>
    <w:lvl w:ilvl="0" w:tplc="25156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75847">
    <w:abstractNumId w:val="33675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857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