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OSZTOVITS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marciosztovits@gmail.com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Pollák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sikeres befektetés kulcsa: Szektor-rotációs stratégia a gazdasági ciklusok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szektor-rotáció; gazdasági ciklus; momentum; befektetési stratégia; makrogazdaság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szektor-rotációs befektetési stratégia hatékonyságának elemzése az amerikai és európai piacokon. A kutatás központi kérdése, hogy a makrogazdasági mutatók és technikai tényezők figyelembevételével kialakított szektor-rotációs stratégia képes-e felülteljesíteni a piaci átlagot, valamint, hogy a gazdasági ciklusok változása milyen hatást gyakorol a szektorok teljesítményére és egy ilyen stratégia alapján összeállított portfólió hosszú távú sikerességére.</w:t>
      </w:r>
      <w:r>
        <w:rPr>
          <w:color w:val="000000"/>
          <w:sz w:val="24"/>
          <w:szCs w:val="24"/>
        </w:rPr>
        <w:br/>
        <w:t xml:space="preserve">A kutatás módszertanának alapját a Morningstar által meghatározott 11 szektor képezte, amelyek amerikai és európai piacokon való teljesítményét vizsgáltam a 2000-től rendelkezésre álló adatok alapján. Mindegyik szektorban a legnagyobb piaci kapitalizációval rendelkező 10 vállalat havi hozamait elemeztem. A szektorok súlyozását makrogazdasági mutatók – mint például a munkanélküliségi ráta, fogyasztói bizalmi index, jegybanki alapkamat, hozamgörbe – és technikai indikátorok (momentum) segítségével határoztam meg. A portfólió súlyozása minden hónapban ezen változók alapján került módosításra.</w:t>
      </w:r>
      <w:r>
        <w:rPr>
          <w:color w:val="000000"/>
          <w:sz w:val="24"/>
          <w:szCs w:val="24"/>
        </w:rPr>
        <w:br/>
        <w:t xml:space="preserve">Az eredmények azt mutatták, hogy a szektor-rotációs stratégia mind az amerikai, mind az európai piacokon felülteljesítette a piaci átlagot. Ugyanakkor nem lehet egyértelműen kijelenteni, hogy a felülteljesítés kizárólag a kidolgozott stratégiának volt köszönhető, mivel az átlag felett teljesítő szektorokban található cégek más okok miatt is elérhettek kimagasló hozamot. Ennek következtében a vizsgálat nem nyújt teljes bizonyosságot arról, hogy az eredmények kizárólag a szektor-rotációs stratégiának voltak köszönhetőek, ezért további elemzések szükségesek a stratégia alaposabb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32962">
    <w:multiLevelType w:val="hybridMultilevel"/>
    <w:lvl w:ilvl="0" w:tplc="5732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32962">
    <w:abstractNumId w:val="52932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978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