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TAMÁS</w:t>
            </w:r>
          </w:p>
          <w:p w:rsidR="00C275A3" w:rsidRDefault="00CA6B74" w:rsidP="00C275A3">
            <w:pPr>
              <w:pStyle w:val="Hallgatokepzes"/>
            </w:pPr>
            <w:r w:rsidRPr="001067CD">
              <w:rPr>
                <w:i/>
              </w:rPr>
              <w:t>sztomi963@gmail.com</w:t>
            </w:r>
            <w:r w:rsidRPr="001067CD">
              <w:rPr>
                <w:i/>
              </w:rPr>
              <w:br/>
            </w:r>
            <w:r w:rsidR="00A96AEC">
              <w:t>Pénzügy és Számvitel</w:t>
            </w:r>
            <w:r w:rsidR="00A96AEC">
              <w:br/>
            </w:r>
            <w:r w:rsidR="00E77B23">
              <w:t>BA, 3.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Hegedűs Szilárd</w:t>
            </w:r>
          </w:p>
          <w:p w:rsidR="00DB4822" w:rsidRDefault="00DB4822" w:rsidP="00BA6BAF">
            <w:pPr>
              <w:pStyle w:val="Konzulensektitulus"/>
            </w:pPr>
            <w:r w:rsidRPr="00DB4822">
              <w:t>főiskolai docens, BGE PSZK</w:t>
            </w:r>
          </w:p>
        </w:tc>
      </w:tr>
      <w:tr w:rsidR="00DB4822" w:rsidTr="00DB4822">
        <w:tc>
          <w:tcPr>
            <w:tcW w:w="9854" w:type="dxa"/>
          </w:tcPr>
          <w:p w:rsidR="00DB4822" w:rsidRPr="00DB4822" w:rsidRDefault="00DB4822" w:rsidP="00BA6BAF">
            <w:pPr>
              <w:pStyle w:val="Konzulenseknev"/>
            </w:pPr>
            <w:r w:rsidRPr="00DB4822">
              <w:t>Dr. Gáspár Sándor</w:t>
            </w:r>
          </w:p>
          <w:p w:rsidR="00DB4822" w:rsidRDefault="00DB4822" w:rsidP="00BA6BAF">
            <w:pPr>
              <w:pStyle w:val="Konzulensektitulus"/>
            </w:pPr>
            <w:r w:rsidRPr="00DB4822">
              <w:t>Ügyvezető,  Axioma Group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Neuro-Fuzzy alapú mutatószámhalmaz kialakítása az autóipar tőzsdei előrejelzéseihez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Neuro-Fuzzy; Autóipar; Mesterséges Inteligencia; tőzsdei előrejelzés</w:t>
      </w:r>
      <w:r>
        <w:t xml:space="preserve"/>
      </w:r>
    </w:p>
    <w:p>
      <w:pPr>
        <w:widowControl w:val="on"/>
        <w:pBdr/>
        <w:spacing w:before="240" w:after="240" w:line="240" w:lineRule="auto"/>
        <w:ind w:left="0" w:right="0"/>
        <w:jc w:val="left"/>
      </w:pPr>
      <w:r>
        <w:rPr>
          <w:color w:val="000000"/>
          <w:sz w:val="24"/>
          <w:szCs w:val="24"/>
        </w:rPr>
        <w:t xml:space="preserve">A kutatás arra kereste a választ, hogy mely pénzügyi mutatószámok a legalkalmasabbak az autóipar részvényárfolyamainak előrejelzésére. A cél annak meghatározása volt, hogy mely mutatószámok gyakorolnak szignifikáns hatást az árfolyamokra és ezek közül melyek azok, amelyek leginkább felhasználhatók mesterséges intelligencia alapú kereskedési rendszerekben, az előrejelzések pontosságának növelése érdekében. Az autóipar kiválasztása különösen indokolt, mivel ez az iparág jelentős gazdasági hatással bír és az előrejelzési modellek megbízhatósága közvetlenül hozzájárulhat a befektetési hajlandóság növeléséhez. A kutatás eredményei túlmutatnak az autóiparon és más iparágakban is alkalmazhatóvá válhatnak, lehetővé téve iparág-specifikus, integrált elemzéseket. A kutatás módszertanának részeként először szakirodalmi áttekintést végeztem, hogy meghatározzam a részvényárfolyamok előrejelzésében releváns pénzügyi mutatókat és mesterséges intelligencia modelleket. Ezt követően félig strukturált interjúkat készítettem iparági szakértőkkel, amelyek eredményeképpen négy kulcsfontosságú mutatószámot választottam ki: ROA, ROE, EPS és PM. A kiválasztott mutatókhoz 2019 és 2023 közötti időszakra gyűjtöttem adatokat, amelyeket MATLAB-ban az ANFIS (Adaptív Neuro-Fuzzy Inference System) modell segítségével elemeztem. Az ANFIS alkalmazása lehetővé tette a nemlineáris összefüggések feltárását és a prediktív pontosság növelését, hogy megbízható előrejelzéseket nyújtson az autóipari részvényárfolyamok számára. Az eredmények azt mutatták, hogy az autóipari cégek részvényárfolyamának előrejelzésére a ROE, ROA, EPS és PM mutatószámok együttes alkalmazása bizonyult a leghatékonyabbnak, mivel ezek szinergikusan támogatják egymást a modell pontosságának növelésében. Bármelyik mutatószám eltávolítása esetén az RMSE (Root Mean Square Error), NRMSE (Normalized Root Mean Square Error) és a konfidencia intervallum jelentősen romlott, ami arra utal, hogy mind a négy mutató együttes jelenléte elengedhetetlen a modell optimális működéséhez.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67035">
    <w:multiLevelType w:val="hybridMultilevel"/>
    <w:lvl w:ilvl="0" w:tplc="58691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67035">
    <w:abstractNumId w:val="269670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455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