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SZABÓ</w:t>
            </w:r>
          </w:p>
          <w:p w:rsidR="00C275A3" w:rsidRDefault="00CA6B74" w:rsidP="00C275A3">
            <w:pPr>
              <w:pStyle w:val="Hallgatokepzes"/>
            </w:pPr>
            <w:r w:rsidRPr="001067CD">
              <w:rPr>
                <w:i/>
              </w:rPr>
              <w:t>sztomi963@gmail.com</w:t>
            </w:r>
            <w:r w:rsidRPr="001067CD">
              <w:rPr>
                <w:i/>
              </w:rPr>
              <w:br/>
            </w:r>
            <w:r w:rsidR="00A96AEC">
              <w:t>Finance and Accounting</w:t>
            </w:r>
            <w:r w:rsidR="00A96AEC">
              <w:br/>
            </w:r>
            <w:r w:rsidR="00E77B23">
              <w:t>BA, 3.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Szilárd Hegedűs</w:t>
            </w:r>
          </w:p>
          <w:p w:rsidR="00DB4822" w:rsidRDefault="00DB4822" w:rsidP="00BA6BAF">
            <w:pPr>
              <w:pStyle w:val="Konzulensektitulus"/>
            </w:pPr>
            <w:r w:rsidRPr="00DB4822">
              <w:t>College Associate Professor, BGE PSZK</w:t>
            </w:r>
          </w:p>
        </w:tc>
      </w:tr>
      <w:tr w:rsidR="00DB4822" w:rsidTr="00DB4822">
        <w:tc>
          <w:tcPr>
            <w:tcW w:w="9854" w:type="dxa"/>
          </w:tcPr>
          <w:p w:rsidR="00DB4822" w:rsidRPr="00DB4822" w:rsidRDefault="00DB4822" w:rsidP="00BA6BAF">
            <w:pPr>
              <w:pStyle w:val="Konzulenseknev"/>
            </w:pPr>
            <w:r w:rsidRPr="00DB4822">
              <w:t>Dr. Sándor Gáspár</w:t>
            </w:r>
          </w:p>
          <w:p w:rsidR="00DB4822" w:rsidRDefault="00DB4822" w:rsidP="00BA6BAF">
            <w:pPr>
              <w:pStyle w:val="Konzulensektitulus"/>
            </w:pPr>
            <w:r w:rsidRPr="00DB4822">
              <w:t>Chief Executive Officer,  Axioma Group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set of Neuro-Fuzzy-based indicators for forecasting the stock markets of the auto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Neuro-Fuzzy; Automotive Industry; Artificial Intelligence; Stock Market Prediction</w:t>
      </w:r>
      <w:r>
        <w:t xml:space="preserve"/>
      </w:r>
    </w:p>
    <w:p>
      <w:pPr>
        <w:widowControl w:val="on"/>
        <w:pBdr/>
        <w:spacing w:before="240" w:after="240" w:line="240" w:lineRule="auto"/>
        <w:ind w:left="0" w:right="0"/>
        <w:jc w:val="left"/>
      </w:pPr>
      <w:r>
        <w:rPr>
          <w:color w:val="000000"/>
          <w:sz w:val="24"/>
          <w:szCs w:val="24"/>
        </w:rPr>
        <w:t xml:space="preserve">The research aimed to identify the financial indicators most suitable for predicting stock prices in the automotive industry. The objective was to determine which indicators have a significant impact on stock prices and which of these are most applicable in AI-based trading systems to enhance prediction accuracy. The automotive industry was chosen due to its substantial economic influence, and the reliability of forecasting models can directly contribute to increased investment willingness. The findings of the research extend beyond the automotive sector and can be applied to other industries, enabling industry-specific, integrated analyses.As part of the research methodology, a literature review was conducted to identify financial indicators and AI models relevant to stock price prediction. Subsequently, semi-structured interviews were conducted with industry experts, resulting in the selection of four key indicators: ROA, ROE, EPS, and PM. Data for these indicators were collected for the period 2019–2023 and analyzed using MATLAB's ANFIS (Adaptive Neuro-Fuzzy Inference System) model. The application of ANFIS facilitated the exploration of nonlinear relationships and improved predictive accuracy, providing reliable forecasts for automotive stock prices. The results showed that the combined use of ROE, ROA, EPS, and PM was the most effective in predicting automotive stock prices, as these indicators synergistically enhanced the model's accuracy. The removal of any one indicator significantly worsened the RMSE (Root Mean Square Error), NRMSE (Normalized Root Mean Square Error), and confidence interval, indicating that the presence of all four indicators is essential for the optimal functioning of the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90664">
    <w:multiLevelType w:val="hybridMultilevel"/>
    <w:lvl w:ilvl="0" w:tplc="778282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90664">
    <w:abstractNumId w:val="198906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464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