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SZÉLES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szelesriki@gmail.com</w:t>
            </w:r>
            <w:r w:rsidRPr="001067CD">
              <w:rPr>
                <w:i/>
              </w:rPr>
              <w:br/>
            </w:r>
            <w:r w:rsidR="00A96AEC">
              <w:t>pénzügy és számvitel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személyi jövedelemadó-kedvezmények és a családtámogatási rendszerek hatásai a demográfiai változásokra a V4 országokban, különös tekintettel Magyarországra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népességcsökkenés, visegrádi országok, adókedvezmény, családtámogatás, Európai Unió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arra keresem a választ, hogy a személyi jövedelemadó-kedvezmények hogyan hatnak a visegrádi országok demográfiai mutatóira. Megvizsgálom, hogy a családokat befolyásolja-e az adókedvezmény gyermekvállalás szempontjából, illetve hány gyermek esetén a leghatékonyabb a gyermekek után járó kedvezmény. Összehasonlítom a négy ország szja-rendszerét és családtámogatásait, majd a demográfiai mutatóikat is. A mutatók között szerepel többek között a 15 éven aluliak aránya és a migrációs egyenleg is.</w:t>
      </w:r>
      <w:r>
        <w:rPr>
          <w:color w:val="000000"/>
          <w:sz w:val="24"/>
          <w:szCs w:val="24"/>
        </w:rPr>
        <w:br/>
        <w:t xml:space="preserve">A kutatásom során a statisztikai adatok feldolgozására vegyesen használok korrelációs elemzést, leíró statisztikát és klaszterelemzést az SPSS szoftver segítségével. A dolgozat az adatok összehasonlíthatósága és értékelése érdekében az Európai Uniós átlagokat is vizsgálja.</w:t>
      </w:r>
      <w:r>
        <w:rPr>
          <w:color w:val="000000"/>
          <w:sz w:val="24"/>
          <w:szCs w:val="24"/>
        </w:rPr>
        <w:br/>
        <w:t xml:space="preserve">A kutatásom eredménye nem csak arra világít rá, hogy a fejlett országokban csökken a népesség és elöregedő korfa jellemző, hanem megállapítja azt is, hogy az szja-kedvezmények egy- és kétgyermekes családokban nyújtják a legnagyobb anyagi segítséget. Továbbá a válással érintett háztartásokban átlagosan kevesebb a gyermekek száma, míg a fennálló házasság esetén erre nincsen bizonyíték. A pénzbeli családtámogatásokat illetően az összes V4 ország el van maradva az Európai Uniós átlagtól.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250341">
    <w:multiLevelType w:val="hybridMultilevel"/>
    <w:lvl w:ilvl="0" w:tplc="912457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250341">
    <w:abstractNumId w:val="642503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34352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