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LAJOS ÁRON BARACSI</w:t>
            </w:r>
          </w:p>
          <w:p w:rsidR="00C275A3" w:rsidRDefault="00CA6B74" w:rsidP="00C275A3">
            <w:pPr>
              <w:pStyle w:val="Hallgatokepzes"/>
            </w:pPr>
            <w:r w:rsidRPr="001067CD">
              <w:rPr>
                <w:i/>
              </w:rPr>
              <w:t>baracsi.aron@gmail.com</w:t>
            </w:r>
            <w:r w:rsidRPr="001067CD">
              <w:rPr>
                <w:i/>
              </w:rPr>
              <w:br/>
            </w:r>
            <w:r w:rsidR="00A96AEC">
              <w:t>Finance and accounting</w:t>
            </w:r>
            <w:r w:rsidR="00A96AEC">
              <w:br/>
            </w:r>
            <w:r w:rsidR="00E77B23">
              <w:t>BA, 7. semester</w:t>
            </w:r>
          </w:p>
          <w:p w:rsidR="00C265CE" w:rsidRPr="009E5FF1" w:rsidRDefault="00E77B23" w:rsidP="00BA6BAF">
            <w:pPr>
              <w:pStyle w:val="Hallgatointezmeny-kar"/>
              <w:rPr>
                <w:b/>
                <w:caps/>
              </w:rPr>
            </w:pPr>
            <w:r>
              <w:t>Budapest Business University</w:t>
            </w:r>
            <w:r w:rsidR="00C275A3">
              <w:br/>
            </w:r>
            <w:r w:rsidR="00DB4822">
              <w:t>College of Finance and Accountancy</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Ervin Denich phd</w:t>
            </w:r>
          </w:p>
          <w:p w:rsidR="00DB4822" w:rsidRDefault="00DB4822" w:rsidP="00BA6BAF">
            <w:pPr>
              <w:pStyle w:val="Konzulensektitulus"/>
            </w:pPr>
            <w:r w:rsidRPr="00DB4822">
              <w:t>senior lecturer, BGE PSZK</w:t>
            </w:r>
          </w:p>
        </w:tc>
      </w:tr>
      <w:tr w:rsidR="00DB4822" w:rsidTr="00DB4822">
        <w:tc>
          <w:tcPr>
            <w:tcW w:w="9854" w:type="dxa"/>
          </w:tcPr>
          <w:p w:rsidR="00DB4822" w:rsidRPr="00DB4822" w:rsidRDefault="00DB4822" w:rsidP="00BA6BAF">
            <w:pPr>
              <w:pStyle w:val="Konzulenseknev"/>
            </w:pPr>
            <w:r w:rsidRPr="00DB4822">
              <w:t>Szilárd Hegedűs phd</w:t>
            </w:r>
          </w:p>
          <w:p w:rsidR="00DB4822" w:rsidRDefault="00DB4822" w:rsidP="00BA6BAF">
            <w:pPr>
              <w:pStyle w:val="Konzulensektitulus"/>
            </w:pPr>
            <w:r w:rsidRPr="00DB4822">
              <w:t>associate professor, BGE PSZK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Empirical investigation of the accounting quality, resilience and financial management characteristics of hungarian family businesses in different economic environments: analysis of growth and crisis situations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Accounting quality; economic resilience; financial management characteristics; family businesses</w:t>
      </w:r>
      <w:r>
        <w:t xml:space="preserve"/>
      </w:r>
    </w:p>
    <w:p>
      <w:pPr>
        <w:widowControl w:val="on"/>
        <w:pBdr/>
        <w:spacing w:before="240" w:after="240" w:line="240" w:lineRule="auto"/>
        <w:ind w:left="0" w:right="0"/>
        <w:jc w:val="left"/>
      </w:pPr>
      <w:r>
        <w:rPr>
          <w:color w:val="000000"/>
          <w:sz w:val="24"/>
          <w:szCs w:val="24"/>
        </w:rPr>
        <w:t xml:space="preserve">Family businesses constitute a significant economic force, particularly within the small and medium-sized enterprise sector. These businesses are frequently family-owned across generations and exhibit distinctive management, planning, and other characteristics that may diverge from the management practices, market or industry characteristics of industry leaders or non-family businesses, direct industry competitors. The confluence of these industry and market factors, coupled with the dearth of domestic studies empirically examining specific financial management findings, characteristics, and accounting quality, provides a compelling rationale for the research and the thesis on family businesses.</w:t>
      </w:r>
      <w:r>
        <w:rPr>
          <w:color w:val="000000"/>
          <w:sz w:val="24"/>
          <w:szCs w:val="24"/>
        </w:rPr>
        <w:br/>
        <w:t xml:space="preserve">This thesis aims to explore the differences and relationships between the accounting quality, economic resilience and some financial management characteristics of family firms (the sample) within the SME sector and their direct industry competitors (control sample 1) and industry leaders (control sample 2) between 2017 and 2022. This will include some analyses by business cycle.</w:t>
      </w:r>
      <w:r>
        <w:rPr>
          <w:color w:val="000000"/>
          <w:sz w:val="24"/>
          <w:szCs w:val="24"/>
        </w:rPr>
        <w:br/>
        <w:t xml:space="preserve">In terms of research methodology, the paper employs variables based on metric and nominal measurement scales, which define the procedures and tests of the empirical studies. The analysis of variances, correlations and general data exploration of the variables was conducted using IBM SPSS and JASP statistical data analysis software from the University of Amsterdam.</w:t>
      </w:r>
      <w:r>
        <w:rPr>
          <w:color w:val="000000"/>
          <w:sz w:val="24"/>
          <w:szCs w:val="24"/>
        </w:rPr>
        <w:br/>
        <w:t xml:space="preserve">The empirical analyses employed yielded results indicating that there are discernible differences in accounting quality between the samples across fiscal years and business cycles. However, these differences are not statistically significant when evaluated against the models, with the exception of sample and control sample 1. A significant relationship is evident between the economic resilience of the sample and the control samples in both growing and stable economic environments. However, no statistically significant relationship is observed in crisis situations or during economic downturns. Upon examination of the financial management characteristics, it is evident that the average leverage and liquidity ratios of family SMEs diverge significantly from those of industry leaders, as evidenced by the one-point analysis of variance. Nevertheless, no notable discrepancy was identified between the sample indicators and those of direct industry competitors.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6388975">
    <w:multiLevelType w:val="hybridMultilevel"/>
    <w:lvl w:ilvl="0" w:tplc="936799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6388975">
    <w:abstractNumId w:val="86388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884839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