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BUDAI</w:t>
            </w:r>
          </w:p>
          <w:p w:rsidR="00C275A3" w:rsidRDefault="00CA6B74" w:rsidP="00C275A3">
            <w:pPr>
              <w:pStyle w:val="Hallgatokepzes"/>
            </w:pPr>
            <w:r w:rsidRPr="001067CD">
              <w:rPr>
                <w:i/>
              </w:rPr>
              <w:t>katalin.budai8@gmail.com</w:t>
            </w:r>
            <w:r w:rsidRPr="001067CD">
              <w:rPr>
                <w:i/>
              </w:rPr>
              <w:br/>
            </w:r>
            <w:r w:rsidR="00A96AEC">
              <w:t>Finance-Accounting</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Krisztina Sisa</w:t>
            </w:r>
          </w:p>
          <w:p w:rsidR="00DB4822" w:rsidRDefault="00DB4822" w:rsidP="00BA6BAF">
            <w:pPr>
              <w:pStyle w:val="Konzulensektitulus"/>
            </w:pPr>
            <w:r w:rsidRPr="00DB4822">
              <w:t>college 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unique resources of family businesses on financial performance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businesses; resources; finance; controlling;</w:t>
      </w:r>
      <w:r>
        <w:t xml:space="preserve"/>
      </w:r>
    </w:p>
    <w:p>
      <w:pPr>
        <w:widowControl w:val="on"/>
        <w:pBdr/>
        <w:spacing w:before="240" w:after="240" w:line="240" w:lineRule="auto"/>
        <w:ind w:left="0" w:right="0"/>
        <w:jc w:val="left"/>
      </w:pPr>
      <w:r>
        <w:rPr>
          <w:color w:val="000000"/>
          <w:sz w:val="24"/>
          <w:szCs w:val="24"/>
        </w:rPr>
        <w:t xml:space="preserve">The aim of my research is to examine the extent and manner in which the unique resources of family businesses—such as commitment, family influence, or the preservation of traditions—affect the financial performance of these enterprises. My analysis incorporates elements of the Resource-Based View (RBV) and the Socioemotional Wealth (SEW) theory, focusing on resources that can provide competitive advantages for family businesses.</w:t>
      </w:r>
    </w:p>
    <w:p>
      <w:pPr>
        <w:widowControl w:val="on"/>
        <w:pBdr/>
        <w:spacing w:before="240" w:after="240" w:line="240" w:lineRule="auto"/>
        <w:ind w:left="0" w:right="0"/>
        <w:jc w:val="left"/>
      </w:pPr>
      <w:r>
        <w:rPr>
          <w:color w:val="000000"/>
          <w:sz w:val="24"/>
          <w:szCs w:val="24"/>
        </w:rPr>
        <w:t xml:space="preserve">I utilized both quantitative and qualitative methods in my research. The role of unique resources in family businesses was assessed through questionnaires and interviews. Responses measured on a Likert scale were compared to financial indicators calculated from annual reports—such as debt ratio, revenue growth, and return on assets (ROA)—using various statistical models. For my analyses, I employed the R statistical program, which offers extensive data analysis and visualization capabilities.</w:t>
      </w:r>
    </w:p>
    <w:p>
      <w:pPr>
        <w:widowControl w:val="on"/>
        <w:pBdr/>
        <w:spacing w:before="240" w:after="240" w:line="240" w:lineRule="auto"/>
        <w:ind w:left="0" w:right="0"/>
        <w:jc w:val="left"/>
      </w:pPr>
      <w:r>
        <w:rPr>
          <w:color w:val="000000"/>
          <w:sz w:val="24"/>
          <w:szCs w:val="24"/>
        </w:rPr>
        <w:t xml:space="preserve">For qualitative data analysis, I used information gathered from interviews conducted with business owners. These were examined through thematic and content analysis methods, interpreted in the context of my hypotheses.</w:t>
      </w:r>
    </w:p>
    <w:p>
      <w:pPr>
        <w:widowControl w:val="on"/>
        <w:pBdr/>
        <w:spacing w:before="240" w:after="240" w:line="240" w:lineRule="auto"/>
        <w:ind w:left="0" w:right="0"/>
        <w:jc w:val="left"/>
      </w:pPr>
      <w:r>
        <w:rPr>
          <w:color w:val="000000"/>
          <w:sz w:val="24"/>
          <w:szCs w:val="24"/>
        </w:rPr>
        <w:t xml:space="preserve">My hypotheses emphasized the importance of unique resources, aiming to confirm their significant role. My findings partially supported my assumption that the unique resources of family businesses can influence financial performance metrics, particularly the ROA value.</w:t>
      </w:r>
    </w:p>
    <w:p>
      <w:pPr>
        <w:widowControl w:val="on"/>
        <w:pBdr/>
        <w:spacing w:before="240" w:after="240" w:line="240" w:lineRule="auto"/>
        <w:ind w:left="0" w:right="0"/>
        <w:jc w:val="left"/>
      </w:pPr>
      <w:r>
        <w:rPr>
          <w:color w:val="000000"/>
          <w:sz w:val="24"/>
          <w:szCs w:val="24"/>
        </w:rPr>
        <w:t xml:space="preserve">The results and their interpretation can serve as inspiration for further research that explores the unique characteristics of Hungarian family businesses and their distinct market environments.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493951">
    <w:multiLevelType w:val="hybridMultilevel"/>
    <w:lvl w:ilvl="0" w:tplc="559508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493951">
    <w:abstractNumId w:val="704939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34354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