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KIRA ZOÉ FARKAS</w:t>
            </w:r>
          </w:p>
          <w:p w:rsidR="00C275A3" w:rsidRDefault="00CA6B74" w:rsidP="00C275A3">
            <w:pPr>
              <w:pStyle w:val="Hallgatokepzes"/>
            </w:pPr>
            <w:r w:rsidRPr="001067CD">
              <w:rPr>
                <w:i/>
              </w:rPr>
              <w:t>farkaskira.99@gmail.com</w:t>
            </w:r>
            <w:r w:rsidRPr="001067CD">
              <w:rPr>
                <w:i/>
              </w:rPr>
              <w:br/>
            </w:r>
            <w:r w:rsidR="00A96AEC">
              <w:t>Management and Leadership</w:t>
            </w:r>
            <w:r w:rsidR="00A96AEC">
              <w:br/>
            </w:r>
            <w:r w:rsidR="00E77B23">
              <w:t>MA, 3.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Dr.Szilárd Németh</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WITH BUSINESS PARTNERS AND UNIVESITIES THROUGH THE EXAMPLE OF THE BUDAPEST BUSINESS UNIVERSITY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university, cooperation, company, partner, higher education institution</w:t>
      </w:r>
      <w:r>
        <w:t xml:space="preserve"/>
      </w:r>
    </w:p>
    <w:p>
      <w:pPr>
        <w:widowControl w:val="on"/>
        <w:pBdr/>
        <w:spacing w:before="240" w:after="240" w:line="240" w:lineRule="auto"/>
        <w:ind w:left="0" w:right="0"/>
        <w:jc w:val="left"/>
      </w:pPr>
      <w:r>
        <w:rPr>
          <w:color w:val="000000"/>
          <w:sz w:val="24"/>
          <w:szCs w:val="24"/>
        </w:rPr>
        <w:t xml:space="preserve">The reason for my choice of topic is that the cooperation between companies and higher education institutions has gained an increasingly prominent role in the global education and economic systems in recent decades. This phenomenon is particularly important in the rapidly changing, technology-oriented world of the 21st century, where the labor market constantly demands new skills and practical knowledge from young people. As the world moves increasingly towards a knowledge-based economy, more and more companies are recognizing the importance of investing in higher education to gain direct access to the latest innovations and talent. At the same time, universities recognize the possibilities of partnerships with companies, through which they are able to increase their competitiveness and maintain the relevance of educational content.</w:t>
      </w:r>
    </w:p>
    <w:p>
      <w:pPr>
        <w:widowControl w:val="on"/>
        <w:pBdr/>
        <w:spacing w:before="240" w:after="240" w:line="240" w:lineRule="auto"/>
        <w:ind w:left="0" w:right="0"/>
        <w:jc w:val="left"/>
      </w:pPr>
      <w:r>
        <w:rPr>
          <w:color w:val="000000"/>
          <w:sz w:val="24"/>
          <w:szCs w:val="24"/>
        </w:rPr>
        <w:t xml:space="preserve">The purpose of my research was to reveal the forms, advantages and challenges, and role of cooperation between companies and higher education institutions. My main goal was to understand what kind of collaborations can be successful and whether they can influence student participation and perception.</w:t>
      </w:r>
    </w:p>
    <w:p>
      <w:pPr>
        <w:widowControl w:val="on"/>
        <w:pBdr/>
        <w:spacing w:before="240" w:after="240" w:line="240" w:lineRule="auto"/>
        <w:ind w:left="0" w:right="0"/>
        <w:jc w:val="left"/>
      </w:pPr>
      <w:r>
        <w:rPr>
          <w:color w:val="000000"/>
          <w:sz w:val="24"/>
          <w:szCs w:val="24"/>
        </w:rPr>
        <w:t xml:space="preserve">During my thesis, I conducted primary research in order to better understand the topic. on the qualitative side, I conducted in-depth interview research with a total of 20 middle and senior managers at the university under investigation. After that, I prepared various qualitative analyzes and carried out a netnographic study in order to get to know the company side.</w:t>
      </w:r>
    </w:p>
    <w:p>
      <w:pPr>
        <w:widowControl w:val="on"/>
        <w:pBdr/>
        <w:spacing w:before="240" w:after="240" w:line="240" w:lineRule="auto"/>
        <w:ind w:left="0" w:right="0"/>
        <w:jc w:val="left"/>
      </w:pPr>
      <w:r>
        <w:rPr>
          <w:color w:val="000000"/>
          <w:sz w:val="24"/>
          <w:szCs w:val="24"/>
        </w:rPr>
        <w:t xml:space="preserve">At the end of my thesis, I formulated conclusions and made future suggestions, especially with regard to future research questions.</w:t>
      </w:r>
    </w:p>
    <w:p>
      <w:pPr>
        <w:widowControl w:val="on"/>
        <w:pBdr/>
        <w:spacing w:before="240" w:after="240" w:line="240" w:lineRule="auto"/>
        <w:ind w:left="0" w:right="0"/>
        <w:jc w:val="left"/>
      </w:pPr>
      <w:r>
        <w:rPr>
          <w:color w:val="000000"/>
          <w:sz w:val="24"/>
          <w:szCs w:val="24"/>
        </w:rPr>
        <w:t xml:space="preserve">It was prepared with the professional support of the Ministry of Culture and Innovation's university research scholarship program code number 2024-2.1.1-EKÖP, financed from the national research, development and innovation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59538">
    <w:multiLevelType w:val="hybridMultilevel"/>
    <w:lvl w:ilvl="0" w:tplc="50007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59538">
    <w:abstractNumId w:val="604595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228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