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MILÁN CSABA MRÁZ</w:t>
            </w:r>
          </w:p>
          <w:p w:rsidR="00C275A3" w:rsidRDefault="00CA6B74" w:rsidP="00C275A3">
            <w:pPr>
              <w:pStyle w:val="Hallgatokepzes"/>
            </w:pPr>
            <w:r w:rsidRPr="001067CD">
              <w:rPr>
                <w:i/>
              </w:rPr>
              <w:t>mrazmilan11@gmail.com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Krisztina Németh</w:t>
            </w:r>
          </w:p>
          <w:p w:rsidR="00DB4822" w:rsidRDefault="00DB4822" w:rsidP="00BA6BAF">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GOVERNANCE AND GENERATION CHARACTERISTICS OF FAMILY BUSINESSES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family businesses, corporate governance, life cycle of family businesses, generational change, corporate governance methods</w:t>
      </w:r>
      <w:r>
        <w:t xml:space="preserve"/>
      </w:r>
    </w:p>
    <w:p>
      <w:pPr>
        <w:widowControl w:val="on"/>
        <w:pBdr/>
        <w:spacing w:before="240" w:after="240" w:line="240" w:lineRule="auto"/>
        <w:ind w:left="0" w:right="0"/>
        <w:jc w:val="left"/>
      </w:pPr>
      <w:r>
        <w:rPr>
          <w:color w:val="000000"/>
          <w:sz w:val="24"/>
          <w:szCs w:val="24"/>
        </w:rPr>
        <w:t xml:space="preserve">In recent years, research interest in family businesses has also increased in Hungary, particularly in relation to their succession and professionalisation processes. In this research, based on interview and questionnaire data collection, I investigate the corporate governance practices of family businesses along the following research questions:</w:t>
      </w:r>
      <w:r>
        <w:rPr>
          <w:color w:val="000000"/>
          <w:sz w:val="24"/>
          <w:szCs w:val="24"/>
        </w:rPr>
        <w:br/>
        <w:t xml:space="preserve">1) What are the corporate governance practices known and used by domestic family businesses?</w:t>
      </w:r>
      <w:r>
        <w:rPr>
          <w:color w:val="000000"/>
          <w:sz w:val="24"/>
          <w:szCs w:val="24"/>
        </w:rPr>
        <w:br/>
        <w:t xml:space="preserve">2) Is there a correlation between the methods used in family business management and the generational characteristics of the family firm?</w:t>
      </w:r>
      <w:r>
        <w:rPr>
          <w:color w:val="000000"/>
          <w:sz w:val="24"/>
          <w:szCs w:val="24"/>
        </w:rPr>
        <w:br/>
        <w:t xml:space="preserve">3.) Are firm size, age, i.e. firm demographic characteristics, determinants of corporate governance methodologies?</w:t>
      </w:r>
      <w:r>
        <w:rPr>
          <w:color w:val="000000"/>
          <w:sz w:val="24"/>
          <w:szCs w:val="24"/>
        </w:rPr>
        <w:br/>
        <w:t xml:space="preserve">4) Is there a relationship between management control and corporate governance methods in family firms?</w:t>
      </w:r>
      <w:r>
        <w:rPr>
          <w:color w:val="000000"/>
          <w:sz w:val="24"/>
          <w:szCs w:val="24"/>
        </w:rPr>
        <w:br/>
        <w:t xml:space="preserve">In my paper, I discuss the theoretical background of the research, the importance of family firms in the national economy, the diversity of the conceptual framework, the types of family firms and the good practices of corporate governance in the international literature.</w:t>
      </w:r>
      <w:r>
        <w:rPr>
          <w:color w:val="000000"/>
          <w:sz w:val="24"/>
          <w:szCs w:val="24"/>
        </w:rPr>
        <w:br/>
        <w:t xml:space="preserve">Following this literature review, a short chapter on research methodology is devoted to the results of my empirical research. Following a statistical analysis of the questionnaire survey, I present the results of interviews with the top managers of the three family firms under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27393">
    <w:multiLevelType w:val="hybridMultilevel"/>
    <w:lvl w:ilvl="0" w:tplc="71501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27393">
    <w:abstractNumId w:val="978273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106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