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TÁPAY TAMÁS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tapaytamas@gmail.com</w:t>
            </w:r>
            <w:r w:rsidRPr="001067CD">
              <w:rPr>
                <w:i/>
              </w:rPr>
              <w:br/>
            </w:r>
            <w:r w:rsidR="00A96AEC">
              <w:t>informatika-matematika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Eisner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Blended learning bevezetése a vízimentő képzésben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interaktív felület, azonnali tesztelés, hatékonyság, vízbiztonság növelése, felnőtt képzés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rövid irodalmi áttekintés után bemutatja a strandi vízimentőképzést a Vízimentők Magyarországi Szakszolgálata és Önkéntes Tűzoltó Egyesületénél (VMSZ), továbbá a 2019-2023 évek adatai alapján elemzi az elméleti modulok vizsgaeredményeit. Ez időszak alatt a tananyag és a képzés rendszere átalakult, az elméleti vizsgarendszer nem változott, így lehetőség adódik a különböző oktatási formák hatékonyságának összehasonlítására. Ezen kívül a dolgozatban szerepelnek további továbbfejlesztési lehetőségek.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Tapasztalt vízimentőként és oktatóként kellő rálátásom volt a képzésre, és 2021-ben matematika-informatika szakos hallgatóként az informatikai lehetőségek ismeretében, a blended learning oktatási módszer bevezetésének megtervezését és megvalósítását önállóan, önkéntes alapon végeztem. A tanulmányban bemutatom ezt a képzési anyagot, illetve a vizsgaeredmények elemzését is elvégzem, melyet szintén önállóan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a különböző oktatási formák vizsgaeredményekre gyakorolt hatását mutatom be. Ennek vizsgálata azért fontos, mert iránymutató lehet abban, hogy érdemes-e ilyen fejlesztéseket végrehajtani a közoktatás területén vagy más felnőtt képzésekben.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410 vizsgázó teszteredményeinek elemzését végeztem varianciaanalízissel. A csoportok közötti különbségek részletes elemzése poszt hoc tesztekkel történt. Az első elemzés az oktatási formák szerinti eltéréseket, a második az évek közötti különbségeket vizsgálta a három elméleti modulban.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oktatási formák hatására az eredmények szignifikánsan javultak az egyik modulban. Más esetben az eredmények nem romlottak, ami a kevesebb kontakt óra és rugalmas képzési idő fényében eredményes formaváltást jelent mind a hallgatók mind a képzést szervező egyesület részére. Az egyik modul esetén, ahol az oktatási forma nem változott az adott időszakban az eredmények romlása látható. Ezek az eredmények még inkább megerősítik a hagyományos tananyagok átalakításának fontosságát.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szerepeltnek továbbá jövőre vonatkozó tervek is: Vizek alapismeretei elnevezésű online ismeretterjesztő anyag fejlesztése és terjesztése, iletve az online anyag több nyelvre történő lefordítása.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7694">
    <w:multiLevelType w:val="hybridMultilevel"/>
    <w:lvl w:ilvl="0" w:tplc="59874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7694">
    <w:abstractNumId w:val="941876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444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