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beres.andras2@pte.hu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Czigány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Száraz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tanár,  PTE Gyakorló Általános Iskola és Gimnázium Babits Mihály Gimnáziuma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Értékalapú vízügyi oktatás és fejlesztési lehetőségei : Vízattitűd és -értékrend felmérés a Dél-Dunántúl régió általános iskoláiban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vízügyi oktatás; vízattitűd; fenntarthatóság; környezeti nevelés; Dél-Dunántúl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víz alapvető természeti erőforrás, amely elengedhetetlen az ökoszisztémák működéséhez és az emberi élethez. A fenntartható vízgazdálkodásról szóló ismeretek oktatásban való megjelenítésével és megfelelő fejlesztésével környezeti attitűdjeikben pozitív, tudatos tanulókat nevelhetünk, akik vízattitűdjeik által biztosíthatóvá tehetjük a jövő generációk megfelelő vízellátását.</w:t>
      </w:r>
      <w:r>
        <w:rPr>
          <w:color w:val="000000"/>
          <w:sz w:val="24"/>
          <w:szCs w:val="24"/>
        </w:rPr>
        <w:br/>
        <w:t xml:space="preserve">Módszerek: A kutatás célja a vízügyi oktatás hatékonyságának vizsgálata a Dél-Dunántúl régió általános iskoláiban. A kutatás kevert módszertant alkalmaz, kvantitatív adatgyűjtéssel (Víz Attitűd Skála kérdőív) felmértem a régió tanulóinak vízattitűdjeit (N=964), mely minta a régió általános iskolás tanulóinak reprezentatív mintáját képezi. Az adatok feldolgozására EFA és CFA elemzéseket alkalmaztam, amelyeket tanügyi dokumentumelemzéssel (Tanárképzés kimeneti követelményei, 2020-as Nemzeti alaptanterv és kerettantervek) helyeztem párhuzamba.</w:t>
      </w:r>
      <w:r>
        <w:rPr>
          <w:color w:val="000000"/>
          <w:sz w:val="24"/>
          <w:szCs w:val="24"/>
        </w:rPr>
        <w:br/>
        <w:t xml:space="preserve">Eredmények: A kutatás eredményei alapján a diákok vízattitűdje részben pozitív irányban változik az oktatás hatására, de a változás összességében nem jelentős az általános iskola végére, sőt nyolcadik osztály végére mérsékeltebben felelősségteljes és beavatkozó vízattitűddel rendelkeznek a diákok. A tanárképzés kimeneti követelményei és a NAT 2020 kerettantervei jelentős szerepet játszanak a vízközpontú témák integrálásában, de ezek főként ismeretszerzésre fókuszálnak. A diákok vízattitűdjei klaszterekbe rendezhetők, amelyek különböző fejlettségi szinteket mutatnak. Az évfolyamok szerinti vizsgálat azt mutatja, hogy a vízattitűdök folyamatosan fejlődnek, azonban általános iskolában korral csökken az érdeklődés. A magyar ökoiskolai program vizsgálata kapcsán pedig elmondható, hogy az ökoiskolákban tanulóknál gyengébb vízattitűd mérhető.</w:t>
      </w:r>
      <w:r>
        <w:rPr>
          <w:color w:val="000000"/>
          <w:sz w:val="24"/>
          <w:szCs w:val="24"/>
        </w:rPr>
        <w:br/>
        <w:t xml:space="preserve">Következtetések: Az oktatásban a víz témakörének többszöri megjelenése különböző kontextusokban segíti a diákokat abban, hogy mélyebb megértést szerezzenek és összefüggéseket lássanak a vízhasználat és a fenntarthatóság között. Az eredmények alapján javasolt a vízügyi oktatás kiterjesztése és mélyebb integrálása a tantervekbe, különös tekintettel a fenntarthatóság-pedagógiára és a környezeti nevelésre, illetve az ökoiskolai programra.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03962">
    <w:multiLevelType w:val="hybridMultilevel"/>
    <w:lvl w:ilvl="0" w:tplc="18746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03962">
    <w:abstractNumId w:val="47603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943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