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GERTRÚD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gal.gertrud9@gmail.com</w:t>
            </w:r>
            <w:r w:rsidRPr="001067CD">
              <w:rPr>
                <w:i/>
              </w:rPr>
              <w:br/>
            </w:r>
            <w:r w:rsidR="00A96AEC">
              <w:t>Geográfus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Pirisi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Városhatáron belüli szuburbanizáció Pécs Gyükés példáján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szuburbanizáció, zártkert, Pécs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szuburbanizáció, mint az egyik legjelentősebb térszervező folyamat nem elhanyagolható</w:t>
      </w:r>
      <w:r>
        <w:rPr>
          <w:color w:val="000000"/>
          <w:sz w:val="24"/>
          <w:szCs w:val="24"/>
        </w:rPr>
        <w:br/>
        <w:t xml:space="preserve">aspektusa amikor ez egy város határain belül zajlik. Egyik legjelentősebb színtere a városokhoz</w:t>
      </w:r>
      <w:r>
        <w:rPr>
          <w:color w:val="000000"/>
          <w:sz w:val="24"/>
          <w:szCs w:val="24"/>
        </w:rPr>
        <w:br/>
        <w:t xml:space="preserve">csatolt falvakon kívül, a korábban mezőgazdasági jelleggel rendelkező egykori zártkertek. Ilyen</w:t>
      </w:r>
      <w:r>
        <w:rPr>
          <w:color w:val="000000"/>
          <w:sz w:val="24"/>
          <w:szCs w:val="24"/>
        </w:rPr>
        <w:br/>
        <w:t xml:space="preserve">jellegű terület Pécs Gyükés, aminek példáján keresztül megvizsgáltam a városhatáron belüli</w:t>
      </w:r>
      <w:r>
        <w:rPr>
          <w:color w:val="000000"/>
          <w:sz w:val="24"/>
          <w:szCs w:val="24"/>
        </w:rPr>
        <w:br/>
        <w:t xml:space="preserve">szuburbanizáció jelenlétét, dinamikáját és akadályait, valamint ehhez kapcsolódóan</w:t>
      </w:r>
      <w:r>
        <w:rPr>
          <w:color w:val="000000"/>
          <w:sz w:val="24"/>
          <w:szCs w:val="24"/>
        </w:rPr>
        <w:br/>
        <w:t xml:space="preserve">megkíséreltem feltárni a városrész társadalmi összetételét, továbbá az elmúlt években lezajlott</w:t>
      </w:r>
      <w:r>
        <w:rPr>
          <w:color w:val="000000"/>
          <w:sz w:val="24"/>
          <w:szCs w:val="24"/>
        </w:rPr>
        <w:br/>
        <w:t xml:space="preserve">beépítési változásokat. Ezen kérdések megválaszolása érdekében helyi lakosokat és a terület</w:t>
      </w:r>
      <w:r>
        <w:rPr>
          <w:color w:val="000000"/>
          <w:sz w:val="24"/>
          <w:szCs w:val="24"/>
        </w:rPr>
        <w:br/>
        <w:t xml:space="preserve">önkormányzati képviselőjét kérdeztem félig strukturált interjúk formájában, valamint terepi</w:t>
      </w:r>
      <w:r>
        <w:rPr>
          <w:color w:val="000000"/>
          <w:sz w:val="24"/>
          <w:szCs w:val="24"/>
        </w:rPr>
        <w:br/>
        <w:t xml:space="preserve">felmérést végeztem olyan szempontok szerint, amik átfogó képet adtak a városrész</w:t>
      </w:r>
      <w:r>
        <w:rPr>
          <w:color w:val="000000"/>
          <w:sz w:val="24"/>
          <w:szCs w:val="24"/>
        </w:rPr>
        <w:br/>
        <w:t xml:space="preserve">szuburbanizációs folyamatairól. Kutatásom során arra következtetésre jutottam, hogy valóban</w:t>
      </w:r>
      <w:r>
        <w:rPr>
          <w:color w:val="000000"/>
          <w:sz w:val="24"/>
          <w:szCs w:val="24"/>
        </w:rPr>
        <w:br/>
        <w:t xml:space="preserve">kimutatható Gyükés szuburbanizációja, azonban a folyamat megtorpant, ami elsősorban az</w:t>
      </w:r>
      <w:r>
        <w:rPr>
          <w:color w:val="000000"/>
          <w:sz w:val="24"/>
          <w:szCs w:val="24"/>
        </w:rPr>
        <w:br/>
        <w:t xml:space="preserve">infrastruktúra hiányosságaira vezethető vissza.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319867">
    <w:multiLevelType w:val="hybridMultilevel"/>
    <w:lvl w:ilvl="0" w:tplc="712874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319867">
    <w:abstractNumId w:val="623198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14548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