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VARGAS RODRÍGUEZ ADRIÁN ALBERTO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adrian.vargasrodriguez02@gmail.com</w:t>
            </w:r>
            <w:r w:rsidRPr="001067CD">
              <w:rPr>
                <w:i/>
              </w:rPr>
              <w:br/>
            </w:r>
            <w:r w:rsidR="00A96AEC">
              <w:t>Architectural Engineering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Greg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 iskola építészet: az iskolatervezés fejlődése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iskola, fenntartható, iskola tervezés,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Education has transformed human progress and development for centuries, by shaping our</w:t>
      </w:r>
      <w:r>
        <w:rPr>
          <w:color w:val="000000"/>
          <w:sz w:val="24"/>
          <w:szCs w:val="24"/>
        </w:rPr>
        <w:br/>
        <w:t xml:space="preserve">individuals, societies, and civilizations. Its methodological approach to sharing and passing</w:t>
      </w:r>
      <w:r>
        <w:rPr>
          <w:color w:val="000000"/>
          <w:sz w:val="24"/>
          <w:szCs w:val="24"/>
        </w:rPr>
        <w:br/>
        <w:t xml:space="preserve">on knowledge has been essential in fostering innovation and inculcating positive values</w:t>
      </w:r>
      <w:r>
        <w:rPr>
          <w:color w:val="000000"/>
          <w:sz w:val="24"/>
          <w:szCs w:val="24"/>
        </w:rPr>
        <w:br/>
        <w:t xml:space="preserve">and virtues to the future generations. The investigation examines the educational unit, the</w:t>
      </w:r>
      <w:r>
        <w:rPr>
          <w:color w:val="000000"/>
          <w:sz w:val="24"/>
          <w:szCs w:val="24"/>
        </w:rPr>
        <w:br/>
        <w:t xml:space="preserve">school, as an intrinsic architectural typology, that in parallel to education, has perceived an</w:t>
      </w:r>
      <w:r>
        <w:rPr>
          <w:color w:val="000000"/>
          <w:sz w:val="24"/>
          <w:szCs w:val="24"/>
        </w:rPr>
        <w:br/>
        <w:t xml:space="preserve">extensive evolution in its morphology and practice. Beyond the essential function of being</w:t>
      </w:r>
      <w:r>
        <w:rPr>
          <w:color w:val="000000"/>
          <w:sz w:val="24"/>
          <w:szCs w:val="24"/>
        </w:rPr>
        <w:br/>
        <w:t xml:space="preserve">the designated spaces for learning and teaching, schools have evolved into the urban fabric</w:t>
      </w:r>
      <w:r>
        <w:rPr>
          <w:color w:val="000000"/>
          <w:sz w:val="24"/>
          <w:szCs w:val="24"/>
        </w:rPr>
        <w:br/>
        <w:t xml:space="preserve">of our societies, becoming hubs of interaction and a space for community building.</w:t>
      </w:r>
      <w:r>
        <w:rPr>
          <w:color w:val="000000"/>
          <w:sz w:val="24"/>
          <w:szCs w:val="24"/>
        </w:rPr>
        <w:br/>
        <w:t xml:space="preserve">Through the facilities of the library, sports complexes, green spaces, stages, etc the school</w:t>
      </w:r>
      <w:r>
        <w:rPr>
          <w:color w:val="000000"/>
          <w:sz w:val="24"/>
          <w:szCs w:val="24"/>
        </w:rPr>
        <w:br/>
        <w:t xml:space="preserve">invites neighbours to its installations, and acquires a participative role as an architectural</w:t>
      </w:r>
      <w:r>
        <w:rPr>
          <w:color w:val="000000"/>
          <w:sz w:val="24"/>
          <w:szCs w:val="24"/>
        </w:rPr>
        <w:br/>
        <w:t xml:space="preserve">and social landscape.</w:t>
      </w:r>
      <w:r>
        <w:rPr>
          <w:color w:val="000000"/>
          <w:sz w:val="24"/>
          <w:szCs w:val="24"/>
        </w:rPr>
        <w:br/>
        <w:t xml:space="preserve">The present paper aims to expose the historical precedents for educational architecture,</w:t>
      </w:r>
      <w:r>
        <w:rPr>
          <w:color w:val="000000"/>
          <w:sz w:val="24"/>
          <w:szCs w:val="24"/>
        </w:rPr>
        <w:br/>
        <w:t xml:space="preserve">tracing the importance of its development in Indian, Chinese and Muslim civilizations;</w:t>
      </w:r>
      <w:r>
        <w:rPr>
          <w:color w:val="000000"/>
          <w:sz w:val="24"/>
          <w:szCs w:val="24"/>
        </w:rPr>
        <w:br/>
        <w:t xml:space="preserve">Greek and Roman principles for schooling; the progress brought forward by the Catholic</w:t>
      </w:r>
      <w:r>
        <w:rPr>
          <w:color w:val="000000"/>
          <w:sz w:val="24"/>
          <w:szCs w:val="24"/>
        </w:rPr>
        <w:br/>
        <w:t xml:space="preserve">Church; and analyse the most recent changes to the educational system and its morphology</w:t>
      </w:r>
      <w:r>
        <w:rPr>
          <w:color w:val="000000"/>
          <w:sz w:val="24"/>
          <w:szCs w:val="24"/>
        </w:rPr>
        <w:br/>
        <w:t xml:space="preserve">in the classroom. Education has evolved into a more kinetic force, where acquiring</w:t>
      </w:r>
      <w:r>
        <w:rPr>
          <w:color w:val="000000"/>
          <w:sz w:val="24"/>
          <w:szCs w:val="24"/>
        </w:rPr>
        <w:br/>
        <w:t xml:space="preserve">knowledge once is not enough, and the incorporation of Lifelong Learning is now essential.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685251">
    <w:multiLevelType w:val="hybridMultilevel"/>
    <w:lvl w:ilvl="0" w:tplc="48168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685251">
    <w:abstractNumId w:val="556852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890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