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VARGAS RODRÍGUEZ ADRIÁN ALBERTO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adrian.vargasrodriguez02@gmail.com</w:t>
            </w:r>
            <w:r w:rsidRPr="001067CD">
              <w:rPr>
                <w:i/>
              </w:rPr>
              <w:br/>
            </w:r>
            <w:r w:rsidR="00A96AEC">
              <w:t>Architectural Engineering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Ali Modar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vályog használata az építészetben és felhasználásának elemzése Costa Ricában.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vályog, építés, hagyományos építészet, Costa Rica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Adobe has been an essential material in architecture across a plethora of civilizations,</w:t>
      </w:r>
      <w:r>
        <w:rPr>
          <w:color w:val="000000"/>
          <w:sz w:val="24"/>
          <w:szCs w:val="24"/>
        </w:rPr>
        <w:br/>
        <w:t xml:space="preserve">from ancient Mesopotamia to Latin American culture. Its ease of access, thermal</w:t>
      </w:r>
      <w:r>
        <w:rPr>
          <w:color w:val="000000"/>
          <w:sz w:val="24"/>
          <w:szCs w:val="24"/>
        </w:rPr>
        <w:br/>
        <w:t xml:space="preserve">behaviour and efficiency and durability compared to other construction methods in the</w:t>
      </w:r>
      <w:r>
        <w:rPr>
          <w:color w:val="000000"/>
          <w:sz w:val="24"/>
          <w:szCs w:val="24"/>
        </w:rPr>
        <w:br/>
        <w:t xml:space="preserve">epoch made it a relevant technique in construction throughout the ages.</w:t>
      </w:r>
      <w:r>
        <w:rPr>
          <w:color w:val="000000"/>
          <w:sz w:val="24"/>
          <w:szCs w:val="24"/>
        </w:rPr>
        <w:br/>
        <w:t xml:space="preserve">The following paper is an analysis of the principles of adobe construction, its preparation</w:t>
      </w:r>
      <w:r>
        <w:rPr>
          <w:color w:val="000000"/>
          <w:sz w:val="24"/>
          <w:szCs w:val="24"/>
        </w:rPr>
        <w:br/>
        <w:t xml:space="preserve">and mechanical properties as well as a morphological study of the traditional adobe</w:t>
      </w:r>
      <w:r>
        <w:rPr>
          <w:color w:val="000000"/>
          <w:sz w:val="24"/>
          <w:szCs w:val="24"/>
        </w:rPr>
        <w:br/>
        <w:t xml:space="preserve">dwellings and its impact in Costa Rican architecture with the main objective of</w:t>
      </w:r>
      <w:r>
        <w:rPr>
          <w:color w:val="000000"/>
          <w:sz w:val="24"/>
          <w:szCs w:val="24"/>
        </w:rPr>
        <w:br/>
        <w:t xml:space="preserve">evidencing the importance of preserving its legacy and promoting its restoration and</w:t>
      </w:r>
      <w:r>
        <w:rPr>
          <w:color w:val="000000"/>
          <w:sz w:val="24"/>
          <w:szCs w:val="24"/>
        </w:rPr>
        <w:br/>
        <w:t xml:space="preserve">relevancy in the current architectural dialogue for Costa Rica.</w:t>
      </w:r>
      <w:r>
        <w:rPr>
          <w:color w:val="000000"/>
          <w:sz w:val="24"/>
          <w:szCs w:val="24"/>
        </w:rPr>
        <w:br/>
        <w:t xml:space="preserve">The paper presents diagrammatic illustrations depicting the traditional layout, materiality</w:t>
      </w:r>
      <w:r>
        <w:rPr>
          <w:color w:val="000000"/>
          <w:sz w:val="24"/>
          <w:szCs w:val="24"/>
        </w:rPr>
        <w:br/>
        <w:t xml:space="preserve">and morphology of traditional adobe dwellings in Costa Rica during and after the Spanish</w:t>
      </w:r>
      <w:r>
        <w:rPr>
          <w:color w:val="000000"/>
          <w:sz w:val="24"/>
          <w:szCs w:val="24"/>
        </w:rPr>
        <w:br/>
        <w:t xml:space="preserve">conquest of the Americas, and an exposition as to how adobe construction was a</w:t>
      </w:r>
      <w:r>
        <w:rPr>
          <w:color w:val="000000"/>
          <w:sz w:val="24"/>
          <w:szCs w:val="24"/>
        </w:rPr>
        <w:br/>
        <w:t xml:space="preserve">sustainable and thermally efficient solution for the climatic conditions of the country.</w:t>
      </w:r>
      <w:r>
        <w:rPr>
          <w:color w:val="000000"/>
          <w:sz w:val="24"/>
          <w:szCs w:val="24"/>
        </w:rPr>
        <w:br/>
        <w:t xml:space="preserve">The relevance of studying traditional vernacular architecture in the Costa Rican paradigm</w:t>
      </w:r>
      <w:r>
        <w:rPr>
          <w:color w:val="000000"/>
          <w:sz w:val="24"/>
          <w:szCs w:val="24"/>
        </w:rPr>
        <w:br/>
        <w:t xml:space="preserve">presents itself as an opportunity to approach the sustainable construction goals that the</w:t>
      </w:r>
      <w:r>
        <w:rPr>
          <w:color w:val="000000"/>
          <w:sz w:val="24"/>
          <w:szCs w:val="24"/>
        </w:rPr>
        <w:br/>
        <w:t xml:space="preserve">country aims for, whilst in parallel highlighting traditional architectural styles can</w:t>
      </w:r>
      <w:r>
        <w:rPr>
          <w:color w:val="000000"/>
          <w:sz w:val="24"/>
          <w:szCs w:val="24"/>
        </w:rPr>
        <w:br/>
        <w:t xml:space="preserve">become a valuable addition to the current architectonic dialogue in the nation.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12321">
    <w:multiLevelType w:val="hybridMultilevel"/>
    <w:lvl w:ilvl="0" w:tplc="13880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12321">
    <w:abstractNumId w:val="925123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33945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