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BARBOSA TEODORO CLARA MARIA</w:t>
            </w:r>
          </w:p>
          <w:p w:rsidR="00C275A3" w:rsidRDefault="00CA6B74" w:rsidP="00C275A3">
            <w:pPr>
              <w:pStyle w:val="Hallgatokepzes"/>
            </w:pPr>
            <w:r w:rsidRPr="001067CD">
              <w:rPr>
                <w:i/>
              </w:rPr>
              <w:t>teodoroclara13@gmail.com</w:t>
            </w:r>
            <w:r w:rsidRPr="001067CD">
              <w:rPr>
                <w:i/>
              </w:rPr>
              <w:br/>
            </w:r>
            <w:r w:rsidR="00A96AEC">
              <w:t>Epitesz Mernok</w:t>
            </w:r>
            <w:r w:rsidR="00A96AEC">
              <w:br/>
            </w:r>
            <w:r w:rsidR="00E77B23">
              <w:t>MSc, 3. félév</w:t>
            </w:r>
          </w:p>
          <w:p w:rsidR="00C265CE" w:rsidRPr="009E5FF1" w:rsidRDefault="00E77B23" w:rsidP="00BA6BAF">
            <w:pPr>
              <w:pStyle w:val="Hallgatointezmeny-kar"/>
              <w:rPr>
                <w:b/>
                <w:caps/>
              </w:rPr>
            </w:pPr>
            <w:r>
              <w:t>Pécsi Tudományegyetem</w:t>
            </w:r>
            <w:r w:rsidR="00C275A3">
              <w:br/>
            </w:r>
            <w:r w:rsidR="00DB4822">
              <w:t>Műszaki és Informatikai Kar</w:t>
            </w:r>
          </w:p>
        </w:tc>
        <w:tc>
          <w:tcPr>
            <w:tcW w:w="4914" w:type="dxa"/>
          </w:tcPr>
          <w:p w:rsidR="00DB4822" w:rsidRPr="00DB4822" w:rsidRDefault="00DB4822" w:rsidP="004D7940">
            <w:pPr>
              <w:pStyle w:val="Hallgatonev"/>
              <w:rPr>
                <w:caps/>
              </w:rPr>
            </w:pPr>
            <w:r w:rsidRPr="00DB4822">
              <w:rPr>
                <w:caps/>
              </w:rPr>
              <w:t>ESAU LILLIAN ISSA YOUSEF</w:t>
            </w:r>
          </w:p>
          <w:p w:rsidR="00DB4822" w:rsidRDefault="00CA6B74" w:rsidP="004D7940">
            <w:pPr>
              <w:pStyle w:val="Hallgatokepzes"/>
            </w:pPr>
            <w:r w:rsidRPr="001067CD">
              <w:rPr>
                <w:i/>
              </w:rPr>
              <w:t>lillian.esau7@gmail.com</w:t>
            </w:r>
            <w:bookmarkStart w:id="1" w:name="_GoBack"/>
            <w:bookmarkEnd w:id="1"/>
            <w:r w:rsidRPr="001067CD">
              <w:br/>
            </w:r>
            <w:r w:rsidR="00C275A3">
              <w:t>architect</w:t>
            </w:r>
            <w:r w:rsidR="00A96AEC">
              <w:br/>
              <w:t>Osztatlan, 9.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Műszaki és Informatikai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Rák Olivér</w:t>
            </w:r>
          </w:p>
          <w:p w:rsidR="00DB4822" w:rsidRDefault="00DB4822" w:rsidP="00BA6BAF">
            <w:pPr>
              <w:pStyle w:val="Konzulensektitulus"/>
            </w:pPr>
            <w:r w:rsidRPr="00DB4822">
              <w:t>adjunktus, PTE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BIM és mesterséges intelligencia integrációja az AEC iparban: szisztematikus áttekintés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BIM, AI, AEC, building management, design management.</w:t>
      </w:r>
      <w:r>
        <w:t xml:space="preserve"/>
      </w:r>
    </w:p>
    <w:p>
      <w:pPr>
        <w:widowControl w:val="on"/>
        <w:pBdr/>
        <w:spacing w:before="240" w:after="240" w:line="240" w:lineRule="auto"/>
        <w:ind w:left="0" w:right="0"/>
        <w:jc w:val="left"/>
      </w:pPr>
      <w:r>
        <w:rPr>
          <w:color w:val="000000"/>
          <w:sz w:val="24"/>
          <w:szCs w:val="24"/>
        </w:rPr>
        <w:t xml:space="preserve">Building Information Modeling (BIM) has revolutionized the architecture, engineering, and construction (AEC) industry, offering a unified, data-driven approach to managing projects throughout their lifecycle. The emergence of Artificial Intelligence (AI) has opened new possibilities for BIM, enabling advancements such as improved design methodologies, optimized resource management, predictive analytics, and automated decision-making [1]. This paper delves into the synergy between BIM and AI by systematically reviewing recent articles from 2023 to 2024. By analyzing AI-driven applications across different phases of AEC projects, it highlights how AI can address BIM weaknesses. Key findings underscore the transformative potential of BIM-AI integration while addressing current challenges and gaps in the field. The study concludes with a forward-looking discussion, identifying future research opportunities to drive the adoption of these innovative technologies in AEC workflows.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33759">
    <w:multiLevelType w:val="hybridMultilevel"/>
    <w:lvl w:ilvl="0" w:tplc="48590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33759">
    <w:abstractNumId w:val="922337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6324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