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RICHÁRD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ricsike2000.rn@gmail.com</w:t>
            </w:r>
            <w:r w:rsidRPr="001067CD">
              <w:rPr>
                <w:i/>
              </w:rPr>
              <w:br/>
            </w:r>
            <w:r w:rsidR="00A96AEC">
              <w:t>Anyagtudomány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Révész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Mg60Ni25Cu10Ce5 nanokristályos ötvözetek hidrogéntárolási tulajdonságainak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Hidrogéntárolás; golyós őrlés; röntgendiffrakció; pásztázó elektronmikroszkópia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 elején az emberiség energiafelhasználásának még mindig 88%-át fosszilis</w:t>
      </w:r>
      <w:r>
        <w:rPr>
          <w:color w:val="000000"/>
          <w:sz w:val="24"/>
          <w:szCs w:val="24"/>
        </w:rPr>
        <w:br/>
        <w:t xml:space="preserve">tüzelőanyagok fedezik. Az ebből eredő környezetszennyezés és a globális felmelegedés</w:t>
      </w:r>
      <w:r>
        <w:rPr>
          <w:color w:val="000000"/>
          <w:sz w:val="24"/>
          <w:szCs w:val="24"/>
        </w:rPr>
        <w:br/>
        <w:t xml:space="preserve">egyre inkább visszafordíthatatlanná válik, ezért elengedhetetlen, hogy nyissunk a</w:t>
      </w:r>
      <w:r>
        <w:rPr>
          <w:color w:val="000000"/>
          <w:sz w:val="24"/>
          <w:szCs w:val="24"/>
        </w:rPr>
        <w:br/>
        <w:t xml:space="preserve">megújuló energiaforrások és alternatív energiahordozók felé. Jelen dolgozat egy ilyen</w:t>
      </w:r>
      <w:r>
        <w:rPr>
          <w:color w:val="000000"/>
          <w:sz w:val="24"/>
          <w:szCs w:val="24"/>
        </w:rPr>
        <w:br/>
        <w:t xml:space="preserve">ideális energiahordozóval, a hidrogénnel foglalkozik, amely a jövőben kulcsszerepet</w:t>
      </w:r>
      <w:r>
        <w:rPr>
          <w:color w:val="000000"/>
          <w:sz w:val="24"/>
          <w:szCs w:val="24"/>
        </w:rPr>
        <w:br/>
        <w:t xml:space="preserve">játszhat a zöld energia szélesebb elterjedésében. Ugyanakkor számos kihívást kell még</w:t>
      </w:r>
      <w:r>
        <w:rPr>
          <w:color w:val="000000"/>
          <w:sz w:val="24"/>
          <w:szCs w:val="24"/>
        </w:rPr>
        <w:br/>
        <w:t xml:space="preserve">megoldani, köztük a hidrogén tárolásának kérdését is. A tárolásnak több megoldása</w:t>
      </w:r>
      <w:r>
        <w:rPr>
          <w:color w:val="000000"/>
          <w:sz w:val="24"/>
          <w:szCs w:val="24"/>
        </w:rPr>
        <w:br/>
        <w:t xml:space="preserve">létezik, ám sem a nagy nyomáson gáznemű formában, sem cseppfolyósított állapotban</w:t>
      </w:r>
      <w:r>
        <w:rPr>
          <w:color w:val="000000"/>
          <w:sz w:val="24"/>
          <w:szCs w:val="24"/>
        </w:rPr>
        <w:br/>
        <w:t xml:space="preserve">történő tárolás nem kínál elég hatékony és hosszútávú megoldást. Ígéretesebb</w:t>
      </w:r>
      <w:r>
        <w:rPr>
          <w:color w:val="000000"/>
          <w:sz w:val="24"/>
          <w:szCs w:val="24"/>
        </w:rPr>
        <w:br/>
        <w:t xml:space="preserve">lehetőségnek tűnik a hidrogén valamilyen szilárd anyagban történő tárolása.</w:t>
      </w:r>
      <w:r>
        <w:rPr>
          <w:color w:val="000000"/>
          <w:sz w:val="24"/>
          <w:szCs w:val="24"/>
        </w:rPr>
        <w:br/>
        <w:t xml:space="preserve">Munkánk során a hidrogéntárolás egyik legígéretesebb elemét, a magnéziumot</w:t>
      </w:r>
      <w:r>
        <w:rPr>
          <w:color w:val="000000"/>
          <w:sz w:val="24"/>
          <w:szCs w:val="24"/>
        </w:rPr>
        <w:br/>
        <w:t xml:space="preserve">vizsgáltuk, amely relatíve könnyű és nagy tárolási kapacitással rendelkezik. Ugyanakkor</w:t>
      </w:r>
      <w:r>
        <w:rPr>
          <w:color w:val="000000"/>
          <w:sz w:val="24"/>
          <w:szCs w:val="24"/>
        </w:rPr>
        <w:br/>
        <w:t xml:space="preserve">a hidrogéntárolást nem csupán ezek a tényezők határozzák meg. A Mg azonban a többi</w:t>
      </w:r>
      <w:r>
        <w:rPr>
          <w:color w:val="000000"/>
          <w:sz w:val="24"/>
          <w:szCs w:val="24"/>
        </w:rPr>
        <w:br/>
        <w:t xml:space="preserve">H-tárolási paraméterében nem kiemelkedő, rossz kinetikája és viszonylag magas</w:t>
      </w:r>
      <w:r>
        <w:rPr>
          <w:color w:val="000000"/>
          <w:sz w:val="24"/>
          <w:szCs w:val="24"/>
        </w:rPr>
        <w:br/>
        <w:t xml:space="preserve">szorpciós hőmérséklete miatt. Ezeknek a paramétereknek a javítása érdekében</w:t>
      </w:r>
      <w:r>
        <w:rPr>
          <w:color w:val="000000"/>
          <w:sz w:val="24"/>
          <w:szCs w:val="24"/>
        </w:rPr>
        <w:br/>
        <w:t xml:space="preserve">katalizátorokat adtunk az elemi Mg porhoz. Az így kapott Mg</w:t>
      </w:r>
      <w:r>
        <w:rPr>
          <w:color w:val="000000"/>
          <w:position w:val="-4"/>
          <w:sz w:val="21"/>
          <w:szCs w:val="21"/>
          <w:vertAlign w:val="subscript"/>
        </w:rPr>
        <w:t xml:space="preserve">60</w:t>
      </w:r>
      <w:r>
        <w:rPr>
          <w:color w:val="000000"/>
          <w:sz w:val="24"/>
          <w:szCs w:val="24"/>
        </w:rPr>
        <w:t xml:space="preserve">Ni</w:t>
      </w:r>
      <w:r>
        <w:rPr>
          <w:color w:val="000000"/>
          <w:position w:val="-4"/>
          <w:sz w:val="21"/>
          <w:szCs w:val="21"/>
          <w:vertAlign w:val="subscript"/>
        </w:rPr>
        <w:t xml:space="preserve">25</w:t>
      </w:r>
      <w:r>
        <w:rPr>
          <w:color w:val="000000"/>
          <w:sz w:val="24"/>
          <w:szCs w:val="24"/>
        </w:rPr>
        <w:t xml:space="preserve">Cu</w:t>
      </w:r>
      <w:r>
        <w:rPr>
          <w:color w:val="000000"/>
          <w:position w:val="-4"/>
          <w:sz w:val="21"/>
          <w:szCs w:val="21"/>
          <w:vertAlign w:val="subscript"/>
        </w:rPr>
        <w:t xml:space="preserve">10</w:t>
      </w:r>
      <w:r>
        <w:rPr>
          <w:color w:val="000000"/>
          <w:sz w:val="24"/>
          <w:szCs w:val="24"/>
        </w:rPr>
        <w:t xml:space="preserve">Ce</w:t>
      </w:r>
      <w:r>
        <w:rPr>
          <w:color w:val="000000"/>
          <w:position w:val="-4"/>
          <w:sz w:val="21"/>
          <w:szCs w:val="21"/>
          <w:vertAlign w:val="subscript"/>
        </w:rPr>
        <w:t xml:space="preserve">5</w:t>
      </w:r>
      <w:r>
        <w:rPr>
          <w:color w:val="000000"/>
          <w:sz w:val="24"/>
          <w:szCs w:val="24"/>
        </w:rPr>
        <w:t xml:space="preserve"> összetételű</w:t>
      </w:r>
      <w:r>
        <w:rPr>
          <w:color w:val="000000"/>
          <w:sz w:val="24"/>
          <w:szCs w:val="24"/>
        </w:rPr>
        <w:br/>
        <w:t xml:space="preserve">porkeveréket utána három különböző ideig őröltük golyósmalomban.</w:t>
      </w:r>
      <w:r>
        <w:rPr>
          <w:color w:val="000000"/>
          <w:sz w:val="24"/>
          <w:szCs w:val="24"/>
        </w:rPr>
        <w:br/>
        <w:t xml:space="preserve">A dolgozat célja, hogy megvizsgáljuk a minta H-tároló tulajdonságait az őrlési idő</w:t>
      </w:r>
      <w:r>
        <w:rPr>
          <w:color w:val="000000"/>
          <w:sz w:val="24"/>
          <w:szCs w:val="24"/>
        </w:rPr>
        <w:br/>
        <w:t xml:space="preserve">változásával. A vizsgálatoknak része volt röntgendiffrakciós mérés, a kialakult</w:t>
      </w:r>
      <w:r>
        <w:rPr>
          <w:color w:val="000000"/>
          <w:sz w:val="24"/>
          <w:szCs w:val="24"/>
        </w:rPr>
        <w:br/>
        <w:t xml:space="preserve">kristályszerkezet és esetleges új fázisok azonosításához, illetve pásztázó</w:t>
      </w:r>
      <w:r>
        <w:rPr>
          <w:color w:val="000000"/>
          <w:sz w:val="24"/>
          <w:szCs w:val="24"/>
        </w:rPr>
        <w:br/>
        <w:t xml:space="preserve">elektronmikroszkópia is. A H-szorpció vizsgálatát egy Sieverts' típusú berendezésen</w:t>
      </w:r>
      <w:r>
        <w:rPr>
          <w:color w:val="000000"/>
          <w:sz w:val="24"/>
          <w:szCs w:val="24"/>
        </w:rPr>
        <w:br/>
        <w:t xml:space="preserve">végeztük.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53601">
    <w:multiLevelType w:val="hybridMultilevel"/>
    <w:lvl w:ilvl="0" w:tplc="433285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53601">
    <w:abstractNumId w:val="670536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147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