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BALÁZS CSABA</w:t>
            </w:r>
          </w:p>
          <w:p w:rsidR="00C275A3" w:rsidRDefault="00CA6B74" w:rsidP="00C275A3">
            <w:pPr>
              <w:pStyle w:val="Hallgatokepzes"/>
            </w:pPr>
            <w:r w:rsidRPr="001067CD">
              <w:rPr>
                <w:i/>
              </w:rPr>
              <w:t>kovacsbcs@gmail.com</w:t>
            </w:r>
            <w:r w:rsidRPr="001067CD">
              <w:rPr>
                <w:i/>
              </w:rPr>
              <w:br/>
            </w:r>
            <w:r w:rsidR="00A96AEC">
              <w:t>Fizika</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Veres Gábor</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D0 mezonok differenciális hatáskeresztének mérése ultraperiférikus Pb+Pb ütközésekben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nehézionok; ultraperiférikus; D0 mezon;</w:t>
      </w:r>
      <w:r>
        <w:t xml:space="preserve"/>
      </w:r>
    </w:p>
    <w:p>
      <w:pPr>
        <w:widowControl w:val="on"/>
        <w:pBdr/>
        <w:spacing w:before="240" w:after="240" w:line="240" w:lineRule="auto"/>
        <w:ind w:left="0" w:right="0"/>
        <w:jc w:val="left"/>
      </w:pPr>
      <w:r>
        <w:rPr>
          <w:color w:val="000000"/>
          <w:sz w:val="24"/>
          <w:szCs w:val="24"/>
        </w:rPr>
        <w:t xml:space="preserve">Dolgozatomban bemutatom a D</w:t>
      </w:r>
      <w:r>
        <w:rPr>
          <w:color w:val="000000"/>
          <w:position w:val="4"/>
          <w:sz w:val="21"/>
          <w:szCs w:val="21"/>
          <w:vertAlign w:val="superscript"/>
        </w:rPr>
        <w:t xml:space="preserve">0</w:t>
      </w:r>
      <w:r>
        <w:rPr>
          <w:color w:val="000000"/>
          <w:sz w:val="24"/>
          <w:szCs w:val="24"/>
        </w:rPr>
        <w:t xml:space="preserve"> mezon első ultraperiférikus Pb+Pb ütközésekben végzett differenciális hatáskeresztmetszet mérését, hangsúlyozva a saját hozzájárulásomat. Az ultraperiférikus ütközésekben az impakt paraméter meghaladja az atommagsugár kétszeresét (klasszikus értelemben az ionok nem érintkeznek), így csak nagyon kis számú részecske keletkezik. Ezek az események mégis lehetőséget adnak az atommag vizsgálatára egy újszerű módszerrel. Az analízishez a CMS Együttműködésben 2023 őszén rögzített </w:t>
      </w:r>
      <w:r>
        <w:rPr>
          <w:color w:val="000000"/>
          <w:position w:val="-3"/>
          <w:sz w:val="24"/>
          <w:szCs w:val="24"/>
        </w:rPr>
        <w:drawing>
          <wp:inline distT="0" distB="0" distL="0" distR="0">
            <wp:extent cx="921600" cy="151200"/>
            <wp:docPr id="55333118" name="name167f0bbd6856c9" descr="imgtmp_107751_hu_1.36%25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7751_hu_1.36%257D"/>
                    <pic:cNvPicPr/>
                  </pic:nvPicPr>
                  <pic:blipFill>
                    <a:blip r:embed="rId167f0bbd68568c" cstate="print"/>
                    <a:stretch>
                      <a:fillRect/>
                    </a:stretch>
                  </pic:blipFill>
                  <pic:spPr>
                    <a:xfrm>
                      <a:off x="0" y="0"/>
                      <a:ext cx="921600" cy="151200"/>
                    </a:xfrm>
                    <a:prstGeom prst="rect">
                      <a:avLst/>
                    </a:prstGeom>
                    <a:ln w="0">
                      <a:noFill/>
                    </a:ln>
                  </pic:spPr>
                </pic:pic>
              </a:graphicData>
            </a:graphic>
          </wp:inline>
        </w:drawing>
      </w:r>
      <w:r>
        <w:rPr>
          <w:color w:val="000000"/>
          <w:sz w:val="24"/>
          <w:szCs w:val="24"/>
        </w:rPr>
        <w:t xml:space="preserve">TeV (nukleonpáronkénti) tömegközépponti energiájú Pb+Pb ütközéseket használtunk fel. Olyan ütközéseket válogattunk ki, amelyekben az egyik atommag sértetlen maradt, míg a másik szétesett, amit a Nullaszögű Kaloriméter (Zero Degree Calorimeter, ZDC) detektorokban leadott energiák alapján tudtunk megtenni, amellyel a nyaláb irányába továbbhaladó neutronok számát lehet becsülni. A D</w:t>
      </w:r>
      <w:r>
        <w:rPr>
          <w:color w:val="000000"/>
          <w:position w:val="4"/>
          <w:sz w:val="21"/>
          <w:szCs w:val="21"/>
          <w:vertAlign w:val="superscript"/>
        </w:rPr>
        <w:t xml:space="preserve">0</w:t>
      </w:r>
      <w:r>
        <w:rPr>
          <w:color w:val="000000"/>
          <w:sz w:val="24"/>
          <w:szCs w:val="24"/>
        </w:rPr>
        <w:t xml:space="preserve"> mezonokat a </w:t>
      </w:r>
      <w:r>
        <w:rPr>
          <w:color w:val="000000"/>
          <w:position w:val="-3"/>
          <w:sz w:val="24"/>
          <w:szCs w:val="24"/>
        </w:rPr>
        <w:drawing>
          <wp:inline distT="0" distB="0" distL="0" distR="0">
            <wp:extent cx="691200" cy="144000"/>
            <wp:docPr id="32725337" name="name167f0bbd685831" descr="imgtmp_107751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7751_hu_2.gif"/>
                    <pic:cNvPicPr/>
                  </pic:nvPicPr>
                  <pic:blipFill>
                    <a:blip r:embed="rId167f0bbd6857f5" cstate="print"/>
                    <a:stretch>
                      <a:fillRect/>
                    </a:stretch>
                  </pic:blipFill>
                  <pic:spPr>
                    <a:xfrm>
                      <a:off x="0" y="0"/>
                      <a:ext cx="691200" cy="144000"/>
                    </a:xfrm>
                    <a:prstGeom prst="rect">
                      <a:avLst/>
                    </a:prstGeom>
                    <a:ln w="0">
                      <a:noFill/>
                    </a:ln>
                  </pic:spPr>
                </pic:pic>
              </a:graphicData>
            </a:graphic>
          </wp:inline>
        </w:drawing>
      </w:r>
      <w:r>
        <w:rPr>
          <w:color w:val="000000"/>
          <w:position w:val="-3"/>
          <w:sz w:val="24"/>
          <w:szCs w:val="24"/>
        </w:rPr>
        <w:drawing>
          <wp:inline distT="0" distB="0" distL="0" distR="0">
            <wp:extent cx="230400" cy="129600"/>
            <wp:docPr id="10886065" name="name167f0bbd685902" descr="imgtmp_107751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7751_hu_3.gif"/>
                    <pic:cNvPicPr/>
                  </pic:nvPicPr>
                  <pic:blipFill>
                    <a:blip r:embed="rId167f0bbd6858c6" cstate="print"/>
                    <a:stretch>
                      <a:fillRect/>
                    </a:stretch>
                  </pic:blipFill>
                  <pic:spPr>
                    <a:xfrm>
                      <a:off x="0" y="0"/>
                      <a:ext cx="230400" cy="129600"/>
                    </a:xfrm>
                    <a:prstGeom prst="rect">
                      <a:avLst/>
                    </a:prstGeom>
                    <a:ln w="0">
                      <a:noFill/>
                    </a:ln>
                  </pic:spPr>
                </pic:pic>
              </a:graphicData>
            </a:graphic>
          </wp:inline>
        </w:drawing>
      </w:r>
      <w:r>
        <w:rPr>
          <w:color w:val="000000"/>
          <w:sz w:val="24"/>
          <w:szCs w:val="24"/>
        </w:rPr>
        <w:t xml:space="preserve"> bomlási csatornában rekonstruáltuk, ahol a vizsgált kinematikai tartomány 2 GeV &lt; D</w:t>
      </w:r>
      <w:r>
        <w:rPr>
          <w:color w:val="000000"/>
          <w:position w:val="4"/>
          <w:sz w:val="21"/>
          <w:szCs w:val="21"/>
          <w:vertAlign w:val="superscript"/>
        </w:rPr>
        <w:t xml:space="preserve">0 </w:t>
      </w:r>
      <w:r>
        <w:rPr>
          <w:color w:val="000000"/>
          <w:sz w:val="24"/>
          <w:szCs w:val="24"/>
        </w:rPr>
        <w:t xml:space="preserve">p</w:t>
      </w:r>
      <w:r>
        <w:rPr>
          <w:color w:val="000000"/>
          <w:position w:val="-4"/>
          <w:sz w:val="21"/>
          <w:szCs w:val="21"/>
          <w:vertAlign w:val="subscript"/>
        </w:rPr>
        <w:t xml:space="preserve">T</w:t>
      </w:r>
      <w:r>
        <w:rPr>
          <w:color w:val="000000"/>
          <w:sz w:val="24"/>
          <w:szCs w:val="24"/>
        </w:rPr>
        <w:t xml:space="preserve"> &lt; 12 GeV, -2 &lt; D</w:t>
      </w:r>
      <w:r>
        <w:rPr>
          <w:color w:val="000000"/>
          <w:position w:val="4"/>
          <w:sz w:val="21"/>
          <w:szCs w:val="21"/>
          <w:vertAlign w:val="superscript"/>
        </w:rPr>
        <w:t xml:space="preserve">0</w:t>
      </w:r>
      <w:r>
        <w:rPr>
          <w:color w:val="000000"/>
          <w:sz w:val="24"/>
          <w:szCs w:val="24"/>
        </w:rPr>
        <w:t xml:space="preserve"> y &lt; 2 volt.</w:t>
      </w:r>
    </w:p>
    <w:p>
      <w:pPr>
        <w:widowControl w:val="on"/>
        <w:pBdr/>
        <w:spacing w:before="240" w:after="240" w:line="240" w:lineRule="auto"/>
        <w:ind w:left="0" w:right="0"/>
        <w:jc w:val="left"/>
      </w:pPr>
      <w:r>
        <w:rPr>
          <w:color w:val="000000"/>
          <w:sz w:val="24"/>
          <w:szCs w:val="24"/>
        </w:rPr>
        <w:t xml:space="preserve">Saját munkám az online eseményválogatás (triggerek) hatásfokának becslésére és az offline eseményválogatás (rapiditás rés feltétel) optimalizálására összpontosult. A rapiditás rés feltétel azt jelentette, hogy a detektor azon oldalán, amerre az egyben maradt atommag haladt, nem érzékeltünk nagyenergiás részecskéket egy adott pszeudorapiditás tartományban. Ezen feltétel jelentősen növelte az adathalmaz tisztaságát, lehetővé téve a hadronikus (tehát nem ultraperiférikus) események hatékony kiszűrését. A mérés eredményeit összehasonlítottuk a legújabb perturbatív QCD modellek (Fixed Order + Next-to-Leading Log, FONLL) jóslataival, amelyek jó egyezést mutattak a mért értékekkel. Eredményeink új kísérleti információkkal szolgálnak a gluonok atommagon belüli viselkedésére az impulzusuk (x) és az impulzus-átadásuk (Q</w:t>
      </w:r>
      <w:r>
        <w:rPr>
          <w:color w:val="000000"/>
          <w:position w:val="4"/>
          <w:sz w:val="21"/>
          <w:szCs w:val="21"/>
          <w:vertAlign w:val="superscript"/>
        </w:rPr>
        <w:t xml:space="preserve">2</w:t>
      </w:r>
      <w:r>
        <w:rPr>
          <w:color w:val="000000"/>
          <w:sz w:val="24"/>
          <w:szCs w:val="24"/>
        </w:rPr>
        <w:t xml:space="preserve">) széles tartományában, ezzel hozzájárulva az atommagban lejátszódó folyamatok mélyebb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89320">
    <w:multiLevelType w:val="hybridMultilevel"/>
    <w:lvl w:ilvl="0" w:tplc="51432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89320">
    <w:abstractNumId w:val="79889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148068" Type="http://schemas.openxmlformats.org/officeDocument/2006/relationships/numbering" Target="numbering.xml"/><Relationship Id="rId167f0bbd68568c" Type="http://schemas.openxmlformats.org/officeDocument/2006/relationships/image" Target="media/imgrId167f0bbd68568c.gif"/><Relationship Id="rId167f0bbd6857f5" Type="http://schemas.openxmlformats.org/officeDocument/2006/relationships/image" Target="media/imgrId167f0bbd6857f5.gif"/><Relationship Id="rId167f0bbd6858c6" Type="http://schemas.openxmlformats.org/officeDocument/2006/relationships/image" Target="media/imgrId167f0bbd6858c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