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RICZA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rekaricza@gmail.com</w:t>
            </w:r>
            <w:r w:rsidRPr="001067CD">
              <w:rPr>
                <w:i/>
              </w:rPr>
              <w:br/>
            </w:r>
            <w:r w:rsidR="00A96AEC">
              <w:t>Régészet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Vida Tivadar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avar emberábrázolások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díszítőművészet; veretek; arcok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késő avar kori emberábrázolások különböző típusait és azon hatásokat,</w:t>
      </w:r>
      <w:r>
        <w:rPr>
          <w:color w:val="000000"/>
          <w:sz w:val="24"/>
          <w:szCs w:val="24"/>
        </w:rPr>
        <w:br/>
        <w:t xml:space="preserve">amik kialakulásukhoz vezetett. Összehasonlítja a kora avar ábrázolás módokkal és az azokat ért</w:t>
      </w:r>
      <w:r>
        <w:rPr>
          <w:color w:val="000000"/>
          <w:sz w:val="24"/>
          <w:szCs w:val="24"/>
        </w:rPr>
        <w:br/>
        <w:t xml:space="preserve">hatásokkal. Azonosságokat keres a késő avar szemből ábrázolt arcok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Célja hogy mindezzel egy keretet alkosson ahhoz, hogy elhelyezze térben és időben az eddig</w:t>
      </w:r>
      <w:r>
        <w:rPr>
          <w:color w:val="000000"/>
          <w:sz w:val="24"/>
          <w:szCs w:val="24"/>
        </w:rPr>
        <w:br/>
        <w:t xml:space="preserve">feldolgozatlan Gamás-jazvinai avar temető egyik sírjában előkerült unikális veretet, melyen</w:t>
      </w:r>
      <w:r>
        <w:rPr>
          <w:color w:val="000000"/>
          <w:sz w:val="24"/>
          <w:szCs w:val="24"/>
        </w:rPr>
        <w:br/>
        <w:t xml:space="preserve">arcábrázolás látható. További célkitűzése hogy elindítsa a kutatói párbeszédet a késő avar</w:t>
      </w:r>
      <w:r>
        <w:rPr>
          <w:color w:val="000000"/>
          <w:sz w:val="24"/>
          <w:szCs w:val="24"/>
        </w:rPr>
        <w:br/>
        <w:t xml:space="preserve">frontális arcábrázolásokról.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 a dolgozatnak, hogy számos analógiát tudott kötni az említett verethez, kapcsolatit</w:t>
      </w:r>
      <w:r>
        <w:rPr>
          <w:color w:val="000000"/>
          <w:sz w:val="24"/>
          <w:szCs w:val="24"/>
        </w:rPr>
        <w:br/>
        <w:t xml:space="preserve">sikeresen bemutatja és elhelyezi a késő avar díszítőművészet időrendjében. Ezen felül</w:t>
      </w:r>
      <w:r>
        <w:rPr>
          <w:color w:val="000000"/>
          <w:sz w:val="24"/>
          <w:szCs w:val="24"/>
        </w:rPr>
        <w:br/>
        <w:t xml:space="preserve">szempontokat állít fel, amivel a késő avar emberábrázolások között elkülöníthetővé válik egy</w:t>
      </w:r>
      <w:r>
        <w:rPr>
          <w:color w:val="000000"/>
          <w:sz w:val="24"/>
          <w:szCs w:val="24"/>
        </w:rPr>
        <w:br/>
        <w:t xml:space="preserve">eddig kevésbé vizsgált csoport a frontális arcábrázolások.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68954">
    <w:multiLevelType w:val="hybridMultilevel"/>
    <w:lvl w:ilvl="0" w:tplc="13346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68954">
    <w:abstractNumId w:val="77268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34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