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kelemenlucalilla@gmail.com</w:t>
            </w:r>
            <w:r w:rsidRPr="001067CD">
              <w:rPr>
                <w:i/>
              </w:rPr>
              <w:br/>
            </w:r>
            <w:r w:rsidR="00A96AEC">
              <w:t>szabadbölcsészet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Takó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óraadó, ELTE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szakralitás vizsgálata a japán természetszemléletben ukiyo-e tájképeken és Matsuo Bashō tájleírásain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szakralitás, természet, haiku, ukiyo-e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japán nép természetközeliségét, a természetben megjelenő szakralitással való kapcsolatát, illetve annak megnyilvánulásait vizsgálom Matsuo Bashō 松尾芭蕉 (1644–1694) hat útinaplójából és haikuiból kiindulva, majd vetem össze a japán grafika két kiemelkedő alkotója, Katsushika Hokusai 葛飾北斎 (1760–1849) és Utagawa Hiroshige 歌川広重 (1797–1858) ukiyo-e tájképeivel. Bár Bashō és Hiroshige a zen, Hokusai pedig a Nichiren-buddhizmus tanait követte (ezért művészetük kapcsán sem a sintó hagyományhoz való kapcsolódást szokták kiemelni), úgy vélem azonban, munkásságukban a természet tisztelete kiemelkedően fontos, így ebből kiindulva mutatom be és hasonlítom össze e három edo-kori alkotó műveit párhuzamosan. Célom, hogy egy újfajta, interdiszciplináris szemléletmódot és értelmezési lehetőséget nyújtsak a témához, bizonyítandó, hogy Bashō, Hokusai és Hiroshige művei párhuzamba állíthatók, s ennek mentén új következtetéseket is levonhatunk a japán természetszemlélet és a szakralitás kapcsolatáról.</w:t>
      </w:r>
      <w:r>
        <w:rPr>
          <w:color w:val="000000"/>
          <w:sz w:val="24"/>
          <w:szCs w:val="24"/>
        </w:rPr>
        <w:br/>
        <w:t xml:space="preserve">A tájképekkel kapcsolatos kutatáshoz a budapesti Hopp Ferenc Ázsiai Művészeti Múzeum, és a legnagyobb japán metszetgyűjteménnyel rendelkező nyugati múzeumok, vagyis a new yorki Metropolitan Museum of Art és a bostoni Museum of Fine Arts ukiyo-e anyagát használtam, valamint a legnagyobb online ukiyo-e adatbázist, és Hiroshige munkáinak legkimerítőbb online gyűjteményét. Bashō műveit illetően a haikuk és a hat útinapló angol és magyar fordításai képezték a vizsgálat elsődleges tárgyát.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49570">
    <w:multiLevelType w:val="hybridMultilevel"/>
    <w:lvl w:ilvl="0" w:tplc="39792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49570">
    <w:abstractNumId w:val="762495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5158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