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ZOLTÁN DÓCS</w:t>
            </w:r>
          </w:p>
          <w:p w:rsidR="00C275A3" w:rsidRDefault="00CA6B74" w:rsidP="00C275A3">
            <w:pPr>
              <w:pStyle w:val="Hallgatokepzes"/>
            </w:pPr>
            <w:r w:rsidRPr="001067CD">
              <w:rPr>
                <w:i/>
              </w:rPr>
              <w:t>david.docs@stud.uni-corvinus.hu</w:t>
            </w:r>
            <w:r w:rsidRPr="001067CD">
              <w:rPr>
                <w:i/>
              </w:rPr>
              <w:br/>
            </w:r>
            <w:r w:rsidR="00A96AEC">
              <w:t>Applied economics</w:t>
            </w:r>
            <w:r w:rsidR="00A96AEC">
              <w:br/>
            </w:r>
            <w:r w:rsidR="00E77B23">
              <w:t>BSc, 5.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MARCELL HAJDÚ</w:t>
            </w:r>
          </w:p>
          <w:p w:rsidR="00DB4822" w:rsidRDefault="00CA6B74" w:rsidP="004D7940">
            <w:pPr>
              <w:pStyle w:val="Hallgatokepzes"/>
            </w:pPr>
            <w:r w:rsidRPr="001067CD">
              <w:rPr>
                <w:i/>
              </w:rPr>
              <w:t>marcell.hajdu@stud.uni-corvinus.hu</w:t>
            </w:r>
            <w:bookmarkStart w:id="1" w:name="_GoBack"/>
            <w:bookmarkEnd w:id="1"/>
            <w:r w:rsidRPr="001067CD">
              <w:br/>
            </w:r>
            <w:r w:rsidR="00C275A3">
              <w:t>Applied economics</w:t>
            </w:r>
            <w:r w:rsidR="00A96AEC">
              <w:br/>
              <w:t>BSc, 5.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Madari</w:t>
            </w:r>
          </w:p>
          <w:p w:rsidR="00DB4822" w:rsidRDefault="00DB4822" w:rsidP="00BA6BAF">
            <w:pPr>
              <w:pStyle w:val="Konzulensektitulus"/>
            </w:pPr>
            <w:r w:rsidRPr="00DB4822">
              <w:t>assistant lecturer,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go or not to go? – Comparing accommodation prices between Lake Balaton and the Adriatic using propensity score matching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accommodation prices; propensity score matching; Balaton; Adriatic</w:t>
      </w:r>
      <w:r>
        <w:t xml:space="preserve"/>
      </w:r>
    </w:p>
    <w:p>
      <w:pPr>
        <w:widowControl w:val="on"/>
        <w:pBdr/>
        <w:spacing w:before="240" w:after="240" w:line="240" w:lineRule="auto"/>
        <w:ind w:left="0" w:right="0"/>
        <w:jc w:val="left"/>
      </w:pPr>
      <w:r>
        <w:rPr>
          <w:color w:val="000000"/>
          <w:sz w:val="24"/>
          <w:szCs w:val="24"/>
        </w:rPr>
        <w:t xml:space="preserve">In our research, we sought to answer the question of whether accommodations along the Croatian Adriatic coast are still more expensive than those at Lake Balaton. To address this question, we worked with data downloaded via web scraping from Booking.com and applied the propensity score matching method to check for price differences. We analyzed a total of 847 accommodations. Our data focused on a 6-night stay for 2 adults in July 2025. Using linear regression, we identified which variables were significantly associated with accommodation prices. Based on these selected variables, we assigned a propensity score to each accommodation using a logit model and paired the most similar Balaton and Croatian accommodations using the nearest neighbor matching method. After matching, we balanced the distribution of variables between accommodations in the two regions, thereby controlling for the composition effect that could contribute to price differences. We tested the price differences between the paired accommodations using Welch’s t-test. The test results showed that the average price difference between paired accommodations was not statistically significant. We concluded that the fundamental price differences between accommodations are not due to the country itself but rather to differing accommodation features, such as the presence of a kitchen, wellness services, or proximity to the waterfront. We rejected our initial hypothesis that Croatian accommodations are more expensive than those at Lake Balaton. The price differences between the two regions are most likely explained by the higher proportion of accommodations in Croatia with better amenities and closer proximity to the waterfront.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00236">
    <w:multiLevelType w:val="hybridMultilevel"/>
    <w:lvl w:ilvl="0" w:tplc="68473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00236">
    <w:abstractNumId w:val="486002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43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