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FEDERER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federerevi@gmail.com</w:t>
            </w:r>
            <w:r w:rsidRPr="001067CD">
              <w:rPr>
                <w:i/>
              </w:rPr>
              <w:br/>
            </w:r>
            <w:r w:rsidR="00A96AEC">
              <w:t>.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OLÁH ADÉL NOÉMI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oadelaide99@gmail.com</w:t>
            </w:r>
            <w:bookmarkStart w:id="1" w:name="_GoBack"/>
            <w:bookmarkEnd w:id="1"/>
            <w:r w:rsidRPr="001067CD">
              <w:br/>
            </w:r>
            <w:r w:rsidR="00C275A3">
              <w:t>.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Ákos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BCE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Kristóf Luca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Társadalomtudományi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Elitképző intézmények? – Avagy a szakkollégisták elit identifikációja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szakkollégium; elit; elit identifikáció; elitdefiníció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szakkollégisták elit identifikációjával foglalkozunk. Részletes szakirodalmi áttekintést végeztünk a szakkollégiumok és az elitszociológia irodalmából, illetve kutatási kérdéseket fogalmaztunk, majd ennek megfelelően összeállítottuk a kérdőívet. Elsőként arra keressük a választ, hogy mennyire érzik magukat a jelenlegi szakkollégisták az elit részének és ezt milyen tényezők befolyásolják. Második kutatási kérdésünk arra vonatkozott, hogy hogyan definiálják a szakkollégisták az elitet. Harmadik kutatási kérdésünk pedig, hogy van-e különbség az aktív és az alumni szakkollégisták elit identifikációja között, illetve mennyire tartják fontosnak a szakkollégiumi tagságukat, mikor az elitidentitásukról gondolkodnak.</w:t>
      </w:r>
      <w:r>
        <w:rPr>
          <w:color w:val="000000"/>
          <w:sz w:val="24"/>
          <w:szCs w:val="24"/>
        </w:rPr>
        <w:br/>
        <w:t xml:space="preserve">A kutatási kérdések megválaszolásához online kérdőíves adatgyűjtést végeztünk, a kérdőívünket 243 corszakos szakkollégista töltötte ki. Az adatfelvétel eredményeit kvantitatív és kvalitatív módon is elemztük. A kérdőív kötelező válaszait statisztikai szoftver (STATA) segítségével elemeztük, főként sztochasztikus kapcsolatvizsgálatok és kétváltozós regressziós kapcsolatok használatával. Az opcionálisan kitölthető elitdefiníciók elemzéséhez (2. kutatási kérdés) kvalitatív szövegelemzést alkalmaztunk.</w:t>
      </w:r>
      <w:r>
        <w:rPr>
          <w:color w:val="000000"/>
          <w:sz w:val="24"/>
          <w:szCs w:val="24"/>
        </w:rPr>
        <w:br/>
        <w:t xml:space="preserve">Az adatelemzés során a következőn eredményeket kaptuk röviden összefoglalva: A szakkollégisták inkább érzik magukat az elithez tartozónak, mint nem, de az egyes szakkollégiumok esetében mind az elit érzet mértéke, mind a szakkollégiumi tagság magyarázó ereje különböző. A szakkollégisták főként az értelmiségi elit oldaláról közelítik meg az elit definícióját, másodikként pedig gazdasági szempontból. Az elitet legtöbbször értékítélet mentesen, a befolyásosságon keresztül jellemzik. A SZISZ aktív és alumin tagságát összehasonlítva azt kaptuk, hogy az alumnik esetében a szakkollégiumi tagság szignifikánsan magyarázza az elitbesorolásukat.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79654">
    <w:multiLevelType w:val="hybridMultilevel"/>
    <w:lvl w:ilvl="0" w:tplc="95302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79654">
    <w:abstractNumId w:val="96479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317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