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KAMILLA TAKÁCS</w:t>
            </w:r>
          </w:p>
          <w:p w:rsidR="00C275A3" w:rsidRDefault="00CA6B74" w:rsidP="00C275A3">
            <w:pPr>
              <w:pStyle w:val="Hallgatokepzes"/>
            </w:pPr>
            <w:r w:rsidRPr="001067CD">
              <w:rPr>
                <w:i/>
              </w:rPr>
              <w:t>kamilla.takacs@stud.uni-corvinus.hu</w:t>
            </w:r>
            <w:r w:rsidRPr="001067CD">
              <w:rPr>
                <w:i/>
              </w:rPr>
              <w:br/>
            </w:r>
            <w:r w:rsidR="00A96AEC">
              <w:t>Business and Management</w:t>
            </w:r>
            <w:r w:rsidR="00A96AEC">
              <w:br/>
            </w:r>
            <w:r w:rsidR="00E77B23">
              <w:t>BSc, 7.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Melinda Jászberényi</w:t>
            </w:r>
          </w:p>
          <w:p w:rsidR="00DB4822" w:rsidRDefault="00DB4822" w:rsidP="00BA6BAF">
            <w:pPr>
              <w:pStyle w:val="Konzulensektitulus"/>
            </w:pPr>
            <w:r w:rsidRPr="00DB4822">
              <w:t>Associate Professor, BCE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Evaluating the Sustainability Impacts of the European Capital of Culture Program: Insights from the Veszprém-Balaton 2023 Project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European Capital of Culture; sustainability; Veszprem-Balaton 2023; correlation analysis</w:t>
      </w:r>
      <w:r>
        <w:t xml:space="preserve"/>
      </w:r>
    </w:p>
    <w:p>
      <w:pPr>
        <w:widowControl w:val="on"/>
        <w:pBdr/>
        <w:spacing w:before="240" w:after="240" w:line="240" w:lineRule="auto"/>
        <w:ind w:left="0" w:right="0"/>
        <w:jc w:val="left"/>
      </w:pPr>
      <w:r>
        <w:rPr>
          <w:color w:val="000000"/>
          <w:sz w:val="24"/>
          <w:szCs w:val="24"/>
        </w:rPr>
        <w:t xml:space="preserve">The objective of this research is to ascertain the extent to which the pursuit of sustainability manifested itself during the Veszprém-Balaton 2023 European Capital of Culture programme, and to what extent the set sustainability goals were realised. In order to answer this question, the study first analysed Veszprém's application document, which was then compared with the objectives of two other European Capitals of Culture. The research was then conducted through qualitative and quantitative means, in the form of in-depth interviews and questionnaires. Through these means, the program's sustainability measures were assessed from the perspective of organisers and visitors. The results of the questionnaire research were examined with the aid of descriptive statistical indicators and Pearson's correlation analysis, which were then compared with the statements made by the experts during the in-depth interviews. The findings indicate that the sustainability objectives of the initiative were accomplished, with the Veszprém-Balaton 2023 EKF project integrating cultural and sustainable tourism with the enhancement of the quality of life of the local population in a sustainable manner. However, the analysis identified deficiencies in the areas of communication and attitude formation towards the population, accessibility and wider involvement of the disabled, as well as economic support for the surrounding settlements.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246540">
    <w:multiLevelType w:val="hybridMultilevel"/>
    <w:lvl w:ilvl="0" w:tplc="376903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246540">
    <w:abstractNumId w:val="582465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6691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