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VOLFORD</w:t>
            </w:r>
          </w:p>
          <w:p w:rsidR="00C275A3" w:rsidRDefault="00CA6B74" w:rsidP="00C275A3">
            <w:pPr>
              <w:pStyle w:val="Hallgatokepzes"/>
            </w:pPr>
            <w:r w:rsidRPr="001067CD">
              <w:rPr>
                <w:i/>
              </w:rPr>
              <w:t>anita.volford@stud.uni-corvinus.hu</w:t>
            </w:r>
            <w:r w:rsidRPr="001067CD">
              <w:rPr>
                <w:i/>
              </w:rPr>
              <w:br/>
            </w:r>
            <w:r w:rsidR="00A96AEC">
              <w:t>Marketing</w:t>
            </w:r>
            <w:r w:rsidR="00A96AEC">
              <w:br/>
            </w:r>
            <w:r w:rsidR="00E77B23">
              <w:t>MSc,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Viktor Tamás Csordás</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FMCG by AI - Consumer reactions to AI-designed fast-moving consumer goods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innovation; consumer perception; attitude towards new technology; product development</w:t>
      </w:r>
      <w:r>
        <w:t xml:space="preserve"/>
      </w:r>
    </w:p>
    <w:p>
      <w:pPr>
        <w:widowControl w:val="on"/>
        <w:pBdr/>
        <w:spacing w:before="240" w:after="240" w:line="240" w:lineRule="auto"/>
        <w:ind w:left="0" w:right="0"/>
        <w:jc w:val="left"/>
      </w:pPr>
      <w:r>
        <w:rPr>
          <w:color w:val="000000"/>
          <w:sz w:val="24"/>
          <w:szCs w:val="24"/>
        </w:rPr>
        <w:t xml:space="preserve">In recent years, an increasing number of artificial intelligence (AI)-enabled fast-moving consumer goods (FMCGs) have appeared on both the Hungarian and international markets. It can be concluded however, that the corporate practice of implementing AI technology in product development is yet to mature. In the present thesis, I will dive into how consumers react to AI-enabled FMCGs. What aspects affect their perception of these goods. Explore factors influencing consumers' willingness to try (WTT) such products. Supplemented by a discussion of how respondents' openness to innovation and AI-enabled products (AIEP) influences their perception of such products. To uncover these aspects, I conducted a focus group study. As part of this research design, two available AI-enabled FMCG products were tested on the sample (an energy drink and a deodorant). The subjects for the group discussions were selected arbitrarily, having included young adults (ages 20-28) with a mix of males and females. The groups were designed to be selective along consumer attitudes toward innovation and AIEP resulting in five focus group discussions with a total of 30 participants. Where subjects had differing reactions to the AI-enabled FMCGs. They were sceptical about the involvement of AI, unable to imagine how AI technology could have played a role in the development of products so intrinsically reliant on human sensing. Individual’s expectations towards and previous experiences with AI has also had a pronounced influence on their perceptions of the products studied. As respondents projected their preconceived associations with AI onto the tested products, expecting them to be substantially different from others. However, they had also been aware that AI (given its training) can only satisfy mass needs, which led to a contradiction in the perception of subjects, influencing their overall perception immensely. Curiosity increased WTT but perceived personal and informational risk associated with these products decreased WTT among respondents. Lack of awareness of relative advantages associated with the product also led to product rejection. The extent of AI involvement in product development played a major role in the subjects’ evaluation of these products. However, attitudes towards innovation and AIEP were not found to be decisive. The conclusions of this research can be instructive for FMCG manufacturers to increase popularity of their products made with 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4017">
    <w:multiLevelType w:val="hybridMultilevel"/>
    <w:lvl w:ilvl="0" w:tplc="6307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4017">
    <w:abstractNumId w:val="35674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535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