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SCHÜTZ BRÚNÓ</w:t>
            </w:r>
          </w:p>
          <w:p w:rsidR="00C275A3" w:rsidRDefault="00CA6B74" w:rsidP="00C275A3">
            <w:pPr>
              <w:pStyle w:val="Hallgatokepzes"/>
            </w:pPr>
            <w:r w:rsidRPr="001067CD">
              <w:rPr>
                <w:i/>
              </w:rPr>
              <w:t>schutzbruno@gmail.com</w:t>
            </w:r>
            <w:r w:rsidRPr="001067CD">
              <w:rPr>
                <w:i/>
              </w:rPr>
              <w:br/>
            </w:r>
            <w:r w:rsidR="00A96AEC">
              <w:t>pszichológia</w:t>
            </w:r>
            <w:r w:rsidR="00A96AEC">
              <w:br/>
            </w:r>
            <w:r w:rsidR="00E77B23">
              <w:t>MA, 1.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Forgács Bálint</w:t>
            </w:r>
          </w:p>
          <w:p w:rsidR="00DB4822" w:rsidRDefault="00DB4822" w:rsidP="00BA6BAF">
            <w:pPr>
              <w:pStyle w:val="Konzulensektitulus"/>
            </w:pPr>
            <w:r w:rsidRPr="00DB4822">
              <w:t>habilitált egyetemi docens,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Mentális nyelvtani műveletek és rendhagyó névszói ragozás átfogó kísérleti vizsgálata a magyarban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nyelvfeldolgozás; rendhagyó ragozás; kettős modell; egészleges tárolás; nyelvi szabályalkalmazás</w:t>
      </w:r>
      <w:r>
        <w:t xml:space="preserve"/>
      </w:r>
    </w:p>
    <w:p>
      <w:pPr>
        <w:widowControl w:val="on"/>
        <w:pBdr/>
        <w:spacing w:before="240" w:after="240" w:line="240" w:lineRule="auto"/>
        <w:ind w:left="0" w:right="0"/>
        <w:jc w:val="left"/>
      </w:pPr>
      <w:r>
        <w:rPr>
          <w:color w:val="000000"/>
          <w:sz w:val="24"/>
          <w:szCs w:val="24"/>
        </w:rPr>
        <w:t xml:space="preserve">A pszicholingvisztika egyik központi kérdésfelvetése arra irányul, hogyan vagyunk képesek ragozni. A kérdést megközelíthetjük a szabályos (pl. asztal -&gt; asztalok) és rendhagyó (pl. ló -&gt; lovak) ragozás vizsgálatán keresztül. Ugyanis számos nyelvben kimutatták, hogy a rendhagyó ragozás eltérően, lassabb reakcióidővel és több hibával történik felismerési és produkciós feladatokban egyaránt. Ezért az eltérés magyarázatára számos elmélet született, amelyek közül Pinker kettős modellje ma is meghatározó. Eszerint két elkülönülő nyelvfeldolgozási rendszer van, és a szabályos ragozott alakokat absztrakt szabályalkalmazás révén generáljuk, míg a rendhagyó szótövek ragozott alakja egészlegesen tárolódik a memóriánkban. A magyar nyelvben azonban sajátosan gazdag és bejósolható toldalékolási mintázatok figyelhetők meg, amelyek kérdésessé teszik a korábbi modellek alkalmazását. A jelen vizsgálatban egy új elképzelést tesztelve összegyűjtöttünk minden rendhagyó ragozású névszótövet a magyarban, és azokat nem egyben hasonlítottuk a szabályos alakokhoz, hanem feltételezett kognitív műveletek mentén típusokra osztottuk őket. Azt feltételeztük, hogy a magyarban nem egységes ezeknek a feldolgozása, hanem több szabály is létezhet. Lineáris kevert hatású modellezéssel vizsgáltuk a szótövek ragozási feladatban mért válaszpontosságát és verbális reakcióidejét, és a rendhagyó szótövek ragozásából származó adatokat egymással hasonlítottuk össze. Az eredmények arra utalnak, hogy szabályos-rendhagyó ragozás szempontjából a magyar nyelvre nem a szigorú kettős elkülönülés, hanem inkább egy átmenetes elképzelés alkalmazható.</w:t>
      </w:r>
    </w:p>
    <w:p>
      <w:pPr>
        <w:widowControl w:val="on"/>
        <w:pBdr/>
        <w:spacing w:before="240" w:after="240" w:line="240" w:lineRule="auto"/>
        <w:ind w:left="0" w:right="0"/>
        <w:jc w:val="left"/>
      </w:pPr>
      <w:r>
        <w:rPr>
          <w:color w:val="000000"/>
          <w:sz w:val="24"/>
          <w:szCs w:val="24"/>
        </w:rPr>
        <w:t xml:space="preserve">A vizsgálat a saját hipotézisemen alapul. A kidolgozására a konzulensem, Forgács Bálint által nyílt lehetőség, aki szakirodalmi javaslatokkal és módszertani ellenőrzéssel támogatott. A kutatási kérdés mentén önállóan megterveztem a kísérleti paradigmát, és véghez vittem a szótári kutatást és az ingeranyag-gyártást. A megbeszélések alapján létrehoztam a verbális reakcióidő-méréses feladatot, majd megszerveztem a toborzást, és felvettem az adatokat. Végül elvégeztem az elemzést, amely pontos értelmezésében a konzulensem segített.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86074">
    <w:multiLevelType w:val="hybridMultilevel"/>
    <w:lvl w:ilvl="0" w:tplc="10552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86074">
    <w:abstractNumId w:val="793860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26773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