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PETRIDIS MARCOS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petridismarkos23@gmail.com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Bányai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 Dr.,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Énközeli élmények melldaganatos betegek adjuváns terápiájában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Én-bevonódás; Hipnoterápia; Zeneterápia; Pszichoterápia; Mellrák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Elemzésemhez a „Lelki Erőforrások és Gyógyulás” kutatás (Bányai, 2013) adatainak egy részét</w:t>
      </w:r>
      <w:r>
        <w:rPr>
          <w:color w:val="000000"/>
          <w:sz w:val="24"/>
          <w:szCs w:val="24"/>
        </w:rPr>
        <w:br/>
        <w:t xml:space="preserve">használtam. A kemoterápiás kezelések során a gyógyulás szempontjából fontos tényezőnek</w:t>
      </w:r>
      <w:r>
        <w:rPr>
          <w:color w:val="000000"/>
          <w:sz w:val="24"/>
          <w:szCs w:val="24"/>
        </w:rPr>
        <w:br/>
        <w:t xml:space="preserve">bizonyult a betegek terápiás folyamatba való bevonódása (Vargay és mtsai., 2018; Vargay,</w:t>
      </w:r>
      <w:r>
        <w:rPr>
          <w:color w:val="000000"/>
          <w:sz w:val="24"/>
          <w:szCs w:val="24"/>
        </w:rPr>
        <w:br/>
        <w:t xml:space="preserve">2019). Vizsgálatom célja az én-bevonódás intenzitásának és hatásának elemzése</w:t>
      </w:r>
      <w:r>
        <w:rPr>
          <w:color w:val="000000"/>
          <w:sz w:val="24"/>
          <w:szCs w:val="24"/>
        </w:rPr>
        <w:br/>
        <w:t xml:space="preserve">emlődaganatos betegeknél alkalmazott intervenció (hipnózis, zene, kiemelt figyelem) során.</w:t>
      </w:r>
      <w:r>
        <w:rPr>
          <w:color w:val="000000"/>
          <w:sz w:val="24"/>
          <w:szCs w:val="24"/>
        </w:rPr>
        <w:br/>
        <w:t xml:space="preserve">Elemzésem során azt feltételeztem, hogy a magasan bevonódok szignifikánsan nagyobb</w:t>
      </w:r>
      <w:r>
        <w:rPr>
          <w:color w:val="000000"/>
          <w:sz w:val="24"/>
          <w:szCs w:val="24"/>
        </w:rPr>
        <w:br/>
        <w:t xml:space="preserve">arányban vannak jelen a hipnózis csoportban, a zene és kontroll csoportokhoz képest, illetve az</w:t>
      </w:r>
      <w:r>
        <w:rPr>
          <w:color w:val="000000"/>
          <w:sz w:val="24"/>
          <w:szCs w:val="24"/>
        </w:rPr>
        <w:br/>
        <w:t xml:space="preserve">erősen hipnábilisak között nagyobb arányban jelenik meg magas én-bevonódás. Továbbá</w:t>
      </w:r>
      <w:r>
        <w:rPr>
          <w:color w:val="000000"/>
          <w:sz w:val="24"/>
          <w:szCs w:val="24"/>
        </w:rPr>
        <w:br/>
        <w:t xml:space="preserve">életminőség tekintetében a hipnózis csoport vizsgálati személyei, illetve, ettől függetlenül a</w:t>
      </w:r>
      <w:r>
        <w:rPr>
          <w:color w:val="000000"/>
          <w:sz w:val="24"/>
          <w:szCs w:val="24"/>
        </w:rPr>
        <w:br/>
        <w:t xml:space="preserve">magasan bevonódók jobb értékeket mutatnak.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Vizsgálati személyek. Elemzésemben két mintán végeztem el az összehasonlításokat. Az A</w:t>
      </w:r>
      <w:r>
        <w:rPr>
          <w:color w:val="000000"/>
          <w:sz w:val="24"/>
          <w:szCs w:val="24"/>
        </w:rPr>
        <w:br/>
        <w:t xml:space="preserve">minta 77 emlődaganatos beteg adatait, a B minta pedig 102 beteg adatait tartalmazta. A kutatás</w:t>
      </w:r>
      <w:r>
        <w:rPr>
          <w:color w:val="000000"/>
          <w:sz w:val="24"/>
          <w:szCs w:val="24"/>
        </w:rPr>
        <w:br/>
        <w:t xml:space="preserve">során az adatfelvételben nem vettem részt, az adatokat témavezetőm bocsátotta</w:t>
      </w:r>
      <w:r>
        <w:rPr>
          <w:color w:val="000000"/>
          <w:sz w:val="24"/>
          <w:szCs w:val="24"/>
        </w:rPr>
        <w:br/>
        <w:t xml:space="preserve">rendelkezésemre.</w:t>
      </w:r>
      <w:r>
        <w:rPr>
          <w:color w:val="000000"/>
          <w:sz w:val="24"/>
          <w:szCs w:val="24"/>
        </w:rPr>
        <w:br/>
        <w:t xml:space="preserve">Eljárás. A kemoterápiás kezelés alatt átélt élmények interjú formájában kerültek felvételre,</w:t>
      </w:r>
      <w:r>
        <w:rPr>
          <w:color w:val="000000"/>
          <w:sz w:val="24"/>
          <w:szCs w:val="24"/>
        </w:rPr>
        <w:br/>
        <w:t xml:space="preserve">majd szó szerint kerültek leírásra. Az elemzésben az szövegek kódolását, összehasonlítását és</w:t>
      </w:r>
      <w:r>
        <w:rPr>
          <w:color w:val="000000"/>
          <w:sz w:val="24"/>
          <w:szCs w:val="24"/>
        </w:rPr>
        <w:br/>
        <w:t xml:space="preserve">elemzését végeztem. Az A mintánál négy, a B mintánál két kódolás került összehasonlításra.</w:t>
      </w:r>
      <w:r>
        <w:rPr>
          <w:color w:val="000000"/>
          <w:sz w:val="24"/>
          <w:szCs w:val="24"/>
        </w:rPr>
        <w:br/>
        <w:t xml:space="preserve">Mind a két minta kódolásában és elemzésében részt vettem. A kódolók egyetértéséhez a Fleiss</w:t>
      </w:r>
      <w:r>
        <w:rPr>
          <w:color w:val="000000"/>
          <w:sz w:val="24"/>
          <w:szCs w:val="24"/>
        </w:rPr>
        <w:br/>
        <w:t xml:space="preserve">Kappa és Cohen kappa mutatót, a statisztikához az SPSS programot használtam.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A minta eredményei alapján a hipnózis csoportban szignifikánsan nagyobb arányban</w:t>
      </w:r>
      <w:r>
        <w:rPr>
          <w:color w:val="000000"/>
          <w:sz w:val="24"/>
          <w:szCs w:val="24"/>
        </w:rPr>
        <w:br/>
        <w:t xml:space="preserve">jelent meg magas én-bevonódás a zene és kiemelt figyelem csoportokhoz képest. Az erősen és</w:t>
      </w:r>
      <w:r>
        <w:rPr>
          <w:color w:val="000000"/>
          <w:sz w:val="24"/>
          <w:szCs w:val="24"/>
        </w:rPr>
        <w:br/>
        <w:t xml:space="preserve">gyengén hipnábilisak között nem volt szignifikáns különbség az én-bevonódás tekintetében.</w:t>
      </w:r>
      <w:r>
        <w:rPr>
          <w:color w:val="000000"/>
          <w:sz w:val="24"/>
          <w:szCs w:val="24"/>
        </w:rPr>
        <w:br/>
        <w:t xml:space="preserve">A B minta eredményei</w:t>
      </w:r>
      <w:r>
        <w:rPr>
          <w:color w:val="000000"/>
          <w:sz w:val="24"/>
          <w:szCs w:val="24"/>
        </w:rPr>
        <w:br/>
        <w:t xml:space="preserve">alapján a hipnózis csoportban szignifikánsan nagyobb arányban jelent meg magas énbevonódás a zene és kontroll csoportokhoz képest. Az erősen hipnábilisak között nagyobb</w:t>
      </w:r>
      <w:r>
        <w:rPr>
          <w:color w:val="000000"/>
          <w:sz w:val="24"/>
          <w:szCs w:val="24"/>
        </w:rPr>
        <w:br/>
        <w:t xml:space="preserve">arányban jelent meg magas én-bevonódás. A WHO Életminőség kérdőív pszichés</w:t>
      </w:r>
      <w:r>
        <w:rPr>
          <w:color w:val="000000"/>
          <w:sz w:val="24"/>
          <w:szCs w:val="24"/>
        </w:rPr>
        <w:br/>
        <w:t xml:space="preserve">tárgykörében szignifikáns különbség volt én-bevonódás szerint. Vizsgálati csoportok között</w:t>
      </w:r>
      <w:r>
        <w:rPr>
          <w:color w:val="000000"/>
          <w:sz w:val="24"/>
          <w:szCs w:val="24"/>
        </w:rPr>
        <w:br/>
        <w:t xml:space="preserve">nem volt hatás. Az elemzés limitációja, a kódolások közötti alacsony egyetértés. Ez sok</w:t>
      </w:r>
      <w:r>
        <w:rPr>
          <w:color w:val="000000"/>
          <w:sz w:val="24"/>
          <w:szCs w:val="24"/>
        </w:rPr>
        <w:br/>
        <w:t xml:space="preserve">esetben akadályozta az adatelemzés és a statisztikai próbák elvégzését. A vizsgálat következő</w:t>
      </w:r>
      <w:r>
        <w:rPr>
          <w:color w:val="000000"/>
          <w:sz w:val="24"/>
          <w:szCs w:val="24"/>
        </w:rPr>
        <w:br/>
        <w:t xml:space="preserve">fázisában teljes mintán kívánjuk végezni az elemzéseket.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12908">
    <w:multiLevelType w:val="hybridMultilevel"/>
    <w:lvl w:ilvl="0" w:tplc="30633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12908">
    <w:abstractNumId w:val="58412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662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