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BUCSAI BÉLA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bucsaibelastudy@gmail.com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Köteles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szubjektív fájdalomélmény és a propriocepció kapcsolata a periperszonális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fájdalom, periperszonális tér, távolság, nocicepció, katasztrofizáció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figyelmi folyamatok és a fájdalom összefüggése a periperszonális térben elméletileg megalapozott, azonban a témában még nem született kellő mennyiségű empirikus kutatás a tudományos konszenzus kialakításához. Egy friss kísérletben összefüggést a fájdalomintenzitás és a nociceptív inger periperszonális térben való elhelyezkedése között. Ezt a kísérletet korábbi munkám során replikáltam, azonban nem sikerült megerősítenem az eredeti vizsgálat eredményeit. Jelen munkában újra a jelenség vizsgálatát tűztem ki célul, a fájdalompercepcióra szintén hatással lévő top-down folyamatokat mérő konstruktumok, valamint a téri reprezentáció kialakításában szerepet betöltő proprioceptív pontosság beemelésével.</w:t>
      </w:r>
      <w:r>
        <w:rPr>
          <w:color w:val="000000"/>
          <w:sz w:val="24"/>
          <w:szCs w:val="24"/>
        </w:rPr>
        <w:br/>
        <w:t xml:space="preserve">Az eredeti kísérletet alapul véve alkottam egy olyan kísérletet, amely során a résztvevőknek fájdalmas hőingereket mutatok be az alkarjuk 4 pontján, 5 különböző karpozícióban, a törzstől egyenletesen távolodva. A kísérletet megelőzően a résztvevők top-down folyamatokat mérő kérdőíveket töltenek ki a kísérlet helyszínén, valamint proprioceptív pontosság mérésen vettek részt.</w:t>
      </w:r>
      <w:r>
        <w:rPr>
          <w:color w:val="000000"/>
          <w:sz w:val="24"/>
          <w:szCs w:val="24"/>
        </w:rPr>
        <w:br/>
        <w:t xml:space="preserve">A kutatásomban nem sikerült a vizsgálat alapjául szolgáló kísérlet eredményeit megerősítenem, a távolságnak nem volt szignifikáns hatása a fájdalomintenzitásra. A stimulációs hely esetében találtam ugyan hatást, de ez a hatás nem állt összhangban a korábbi eredményekkel.</w:t>
      </w:r>
      <w:r>
        <w:rPr>
          <w:color w:val="000000"/>
          <w:sz w:val="24"/>
          <w:szCs w:val="24"/>
        </w:rPr>
        <w:br/>
        <w:t xml:space="preserve">A kísérletnek számos limitációja volt, ezek közé tartozik adatvesztés következtében, az alacsony elemszám, valamint hőstimulációs mérés esetén az egyéni kalibráció hiánya. Mivel az eredeti eredményeket nem sikerült megerősítenem a témában további kísérletek elkészítését javasolom egyéni kalibrációval és magasabb elemszámmal.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07022">
    <w:multiLevelType w:val="hybridMultilevel"/>
    <w:lvl w:ilvl="0" w:tplc="71022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07022">
    <w:abstractNumId w:val="23907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928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