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CSÚRI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csuri.david2004@gmail.com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Krajcsi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SNARC-hatás hatásnagyságának befolyásolása a feladat instrukciójával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SNARC-hatás; numerikus kogníció; numerikus interferencia; paradigmahatás; asszociáció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SNARC-hatás, vagy szám-válaszhely asszociáció egy numerikus interferencia. Interferenciákról akkor beszélünk, amikor egy releváns ingerinformációt befolyásol valamilyen irreleváns tényező. Numerikus interferenciák esetében a releváns információ a számok mentális reprezentációja, a SNARC-hatás esetében az irreleváns tulajdonság a téri oldal.</w:t>
      </w:r>
      <w:r>
        <w:rPr>
          <w:color w:val="000000"/>
          <w:sz w:val="24"/>
          <w:szCs w:val="24"/>
        </w:rPr>
        <w:br/>
        <w:t xml:space="preserve">A SNARC-hatás tehát azt jelenti, hogy a jobb válaszhellyel gyorsabban válaszolunk nagyobb, míg a bal válaszhellyel kisebb számokra bináris döntési paradigmákban, mint például az alapértelmezett párossági döntési feladatban. Korábbi eredmények bizonyítékkal szolgálhatnak azokra a feltevésekre, hogy a hatás hatásnagysága annál nagyobb, minél lassabban adnak választ a kísérleti személyek a feladatok megoldása során, illetve, hogy a SNARC-hatás a válaszadás késői szakaszára specifikus. Az utóbbi két feltevésből következik az a kérdésünk, miszerint a SNARC-hatás hatásnagysága növelhető-e azzal, ha a résztvevőket arra kérjük, hogy válaszoljanak minél pontosabban, azaz feltehetőleg lassabban az egyes próbák során, szemben azzal, hogy a résztvevőket gyors válaszra kérjük. Az alapértelmezett párossági döntési paradigmát a gyorsaság és pontosság instrukciókkal manipuláltuk.</w:t>
      </w:r>
      <w:r>
        <w:rPr>
          <w:color w:val="000000"/>
          <w:sz w:val="24"/>
          <w:szCs w:val="24"/>
        </w:rPr>
        <w:br/>
        <w:t xml:space="preserve">A SNARC-hatást sikerült replikálnunk, azonban további eredményeink alapján annak hatásnagysága nem befolyásolható a feladat instrukciójának segítségével. Ennek az lehet az oka, hogy az instrukciók által történő reakcióidő növeléssel a SNARC-hatás más paramétereit változtattuk, mint amikor a reakcióidő az egyéni variancia és a laborhelyzet hatására gyorsul vagy lassul.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Önálló eredményeimnek tekintem a releváns szakirodalom felkutatását, a statisztikai elemzést és az elméleti következtetéseket.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15240">
    <w:multiLevelType w:val="hybridMultilevel"/>
    <w:lvl w:ilvl="0" w:tplc="31053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15240">
    <w:abstractNumId w:val="737152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911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