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 MIRTILL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major1mirtill@gmail.com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Brezóczki Bianka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Németh Dezső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Statisztikai tanulás szubklinikai depresszív tünetek függvényében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depresszió; szubklinikai tünetek; statisztikai tanulás; pszichomotoros sebesség; spektrumszemlélet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statisztikai tanulás során tudatos erőfeszítés nélkül tanuljuk meg környezetünk</w:t>
      </w:r>
      <w:r>
        <w:rPr>
          <w:color w:val="000000"/>
          <w:sz w:val="24"/>
          <w:szCs w:val="24"/>
        </w:rPr>
        <w:br/>
        <w:t xml:space="preserve">szabályszerűségeit. Hátterében a fronto-striatális agyterületek, illetve bazális ganglionok</w:t>
      </w:r>
      <w:r>
        <w:rPr>
          <w:color w:val="000000"/>
          <w:sz w:val="24"/>
          <w:szCs w:val="24"/>
        </w:rPr>
        <w:br/>
        <w:t xml:space="preserve">állnak, melyek az általános készségtanulásban is részt vesznek. Ezek az agyterületek klinikai</w:t>
      </w:r>
      <w:r>
        <w:rPr>
          <w:color w:val="000000"/>
          <w:sz w:val="24"/>
          <w:szCs w:val="24"/>
        </w:rPr>
        <w:br/>
        <w:t xml:space="preserve">depresszióban elváltozásokat mutatnak. A klinikai depressziót ezenkívül a tartós depresszív</w:t>
      </w:r>
      <w:r>
        <w:rPr>
          <w:color w:val="000000"/>
          <w:sz w:val="24"/>
          <w:szCs w:val="24"/>
        </w:rPr>
        <w:br/>
        <w:t xml:space="preserve">hangulat, gyengébb kognitív működés és pszichomotoros lassultság jellemzi. Korábbi</w:t>
      </w:r>
      <w:r>
        <w:rPr>
          <w:color w:val="000000"/>
          <w:sz w:val="24"/>
          <w:szCs w:val="24"/>
        </w:rPr>
        <w:br/>
        <w:t xml:space="preserve">eredmények alapján klinikai mintán a statisztikai tanulás gyengébb, mint a kontrollcsoporté.</w:t>
      </w:r>
      <w:r>
        <w:rPr>
          <w:color w:val="000000"/>
          <w:sz w:val="24"/>
          <w:szCs w:val="24"/>
        </w:rPr>
        <w:br/>
        <w:t xml:space="preserve">Az általános készségtanulás intakt, azonban a pszichomotoros lassultságot több kutatás is</w:t>
      </w:r>
      <w:r>
        <w:rPr>
          <w:color w:val="000000"/>
          <w:sz w:val="24"/>
          <w:szCs w:val="24"/>
        </w:rPr>
        <w:br/>
        <w:t xml:space="preserve">alátámasztotta. Ezt a három teljesítménymutatót – statisztikai tanulást, általános</w:t>
      </w:r>
      <w:r>
        <w:rPr>
          <w:color w:val="000000"/>
          <w:sz w:val="24"/>
          <w:szCs w:val="24"/>
        </w:rPr>
        <w:br/>
        <w:t xml:space="preserve">készségtanulást és a pszichomotoros sebességet – szubklinikai depresszív tünetek</w:t>
      </w:r>
      <w:r>
        <w:rPr>
          <w:color w:val="000000"/>
          <w:sz w:val="24"/>
          <w:szCs w:val="24"/>
        </w:rPr>
        <w:br/>
        <w:t xml:space="preserve">függvényében is érdemes feltérképezni, hiszen a felelős agyterületek elváltozásait ezen a</w:t>
      </w:r>
      <w:r>
        <w:rPr>
          <w:color w:val="000000"/>
          <w:sz w:val="24"/>
          <w:szCs w:val="24"/>
        </w:rPr>
        <w:br/>
        <w:t xml:space="preserve">szinten is leírták. A korábbi kutatások nem szálazták szét a három kognitív képességet</w:t>
      </w:r>
      <w:r>
        <w:rPr>
          <w:color w:val="000000"/>
          <w:sz w:val="24"/>
          <w:szCs w:val="24"/>
        </w:rPr>
        <w:br/>
        <w:t xml:space="preserve">szubklinikai mintán és nem vizsgálták ennek egyéni különbségeit. Utóbbi vizsgálatához</w:t>
      </w:r>
      <w:r>
        <w:rPr>
          <w:color w:val="000000"/>
          <w:sz w:val="24"/>
          <w:szCs w:val="24"/>
        </w:rPr>
        <w:br/>
        <w:t xml:space="preserve">elengedhetetlen a spektrumszemlélet alkalmazása. Ugyanis szubklinikai depresszióban is</w:t>
      </w:r>
      <w:r>
        <w:rPr>
          <w:color w:val="000000"/>
          <w:sz w:val="24"/>
          <w:szCs w:val="24"/>
        </w:rPr>
        <w:br/>
        <w:t xml:space="preserve">hasonló tünetek jelennek meg, mint klinikai depresszióban, de variabilitásuk nem éri el a</w:t>
      </w:r>
      <w:r>
        <w:rPr>
          <w:color w:val="000000"/>
          <w:sz w:val="24"/>
          <w:szCs w:val="24"/>
        </w:rPr>
        <w:br/>
        <w:t xml:space="preserve">diagnózishoz szükséges szintet. Ezen tünetek széles körben jelennek meg az átlagpopulációban.</w:t>
      </w:r>
      <w:r>
        <w:rPr>
          <w:color w:val="000000"/>
          <w:sz w:val="24"/>
          <w:szCs w:val="24"/>
        </w:rPr>
        <w:br/>
        <w:t xml:space="preserve">A jelen spektrumszemléletet alkalmazó kutatásba való becsatlakozásomkor az adatfelvétel már</w:t>
      </w:r>
      <w:r>
        <w:rPr>
          <w:color w:val="000000"/>
          <w:sz w:val="24"/>
          <w:szCs w:val="24"/>
        </w:rPr>
        <w:br/>
        <w:t xml:space="preserve">véget ért. Emiatt az adatok előzetes feldolgozásában, adatelemzésben, az eredmények</w:t>
      </w:r>
      <w:r>
        <w:rPr>
          <w:color w:val="000000"/>
          <w:sz w:val="24"/>
          <w:szCs w:val="24"/>
        </w:rPr>
        <w:br/>
        <w:t xml:space="preserve">interpretációjában vettem részt. A kutatásban a résztvevők egy probabilisztikus</w:t>
      </w:r>
      <w:r>
        <w:rPr>
          <w:color w:val="000000"/>
          <w:sz w:val="24"/>
          <w:szCs w:val="24"/>
        </w:rPr>
        <w:br/>
        <w:t xml:space="preserve">szekvenciatanulási feladatot végeztek el. Ennek különlegessége, hogy képes mérni a statisztikai</w:t>
      </w:r>
      <w:r>
        <w:rPr>
          <w:color w:val="000000"/>
          <w:sz w:val="24"/>
          <w:szCs w:val="24"/>
        </w:rPr>
        <w:br/>
        <w:t xml:space="preserve">tanulást, általános készségtanulást és a pszichomotoros sebességet egy kísérleti elrendezésben.</w:t>
      </w:r>
      <w:r>
        <w:rPr>
          <w:color w:val="000000"/>
          <w:sz w:val="24"/>
          <w:szCs w:val="24"/>
        </w:rPr>
        <w:br/>
        <w:t xml:space="preserve">A depresszív tüneteket a Beck Depresszió Kérdőív 9 tételes változatával mértük fel. Az</w:t>
      </w:r>
      <w:r>
        <w:rPr>
          <w:color w:val="000000"/>
          <w:sz w:val="24"/>
          <w:szCs w:val="24"/>
        </w:rPr>
        <w:br/>
        <w:t xml:space="preserve">eredmények azt mutatják, hogy a szubklinikai depresszív tünetek ellenére a statisztikai tanulás</w:t>
      </w:r>
      <w:r>
        <w:rPr>
          <w:color w:val="000000"/>
          <w:sz w:val="24"/>
          <w:szCs w:val="24"/>
        </w:rPr>
        <w:br/>
        <w:t xml:space="preserve">és az általános készségtanulás ép. A kutatás egyik fő eredménye, hogy a pszichomotoros</w:t>
      </w:r>
      <w:r>
        <w:rPr>
          <w:color w:val="000000"/>
          <w:sz w:val="24"/>
          <w:szCs w:val="24"/>
        </w:rPr>
        <w:br/>
        <w:t xml:space="preserve">sebességet tekintve gyorsabbak voltak a több szubklinikai tünetet tapasztaló személyek. Ez</w:t>
      </w:r>
      <w:r>
        <w:rPr>
          <w:color w:val="000000"/>
          <w:sz w:val="24"/>
          <w:szCs w:val="24"/>
        </w:rPr>
        <w:br/>
        <w:t xml:space="preserve">felveti a lehetőségét annak, hogy a spektrumon előrehaladva a pszichomotoros sebesség nem</w:t>
      </w:r>
      <w:r>
        <w:rPr>
          <w:color w:val="000000"/>
          <w:sz w:val="24"/>
          <w:szCs w:val="24"/>
        </w:rPr>
        <w:br/>
        <w:t xml:space="preserve">lineáris lefolyású, felmerül a szubklinikai depresszív tünetek adaptív értéke. Az adaptív érték</w:t>
      </w:r>
      <w:r>
        <w:rPr>
          <w:color w:val="000000"/>
          <w:sz w:val="24"/>
          <w:szCs w:val="24"/>
        </w:rPr>
        <w:br/>
        <w:t xml:space="preserve">kihangsúlyozása a depresszív tüneteket tapasztalóknak jelentős szerepet játszhat a</w:t>
      </w:r>
      <w:r>
        <w:rPr>
          <w:color w:val="000000"/>
          <w:sz w:val="24"/>
          <w:szCs w:val="24"/>
        </w:rPr>
        <w:br/>
        <w:t xml:space="preserve">felelősségvállalásban, a stigma csökkenésében, és ezek által a tünetek enyhülésében.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48729">
    <w:multiLevelType w:val="hybridMultilevel"/>
    <w:lvl w:ilvl="0" w:tplc="58489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48729">
    <w:abstractNumId w:val="797487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47698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