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GULICS AMINA FLÓRA</w:t>
            </w:r>
          </w:p>
          <w:p w:rsidR="00C275A3" w:rsidRDefault="00CA6B74" w:rsidP="00C275A3">
            <w:pPr>
              <w:pStyle w:val="Hallgatokepzes"/>
            </w:pPr>
            <w:r w:rsidRPr="001067CD">
              <w:rPr>
                <w:i/>
              </w:rPr>
              <w:t>gulicsamina@gmail.com</w:t>
            </w:r>
            <w:r w:rsidRPr="001067CD">
              <w:rPr>
                <w:i/>
              </w:rPr>
              <w:br/>
            </w:r>
            <w:r w:rsidR="00A96AEC">
              <w:t>pszichológia</w:t>
            </w:r>
            <w:r w:rsidR="00A96AEC">
              <w:br/>
            </w:r>
            <w:r w:rsidR="00E77B23">
              <w:t>BA, 5. félév</w:t>
            </w:r>
          </w:p>
          <w:p w:rsidR="00C265CE" w:rsidRPr="009E5FF1" w:rsidRDefault="00E77B23" w:rsidP="00BA6BAF">
            <w:pPr>
              <w:pStyle w:val="Hallgatointezmeny-kar"/>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Mihály Nikolett</w:t>
            </w:r>
          </w:p>
          <w:p w:rsidR="00DB4822" w:rsidRDefault="00DB4822" w:rsidP="00BA6BAF">
            <w:pPr>
              <w:pStyle w:val="Konzulensektitulus"/>
            </w:pPr>
            <w:r w:rsidRPr="00DB4822">
              <w:t>habilitált egyetemi docens,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Elégedettségi dimenziók az ELTE szakkollégiumaiban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szakkollégium; elégedettségmérés</w:t>
      </w:r>
      <w:r>
        <w:t xml:space="preserve"/>
      </w:r>
    </w:p>
    <w:p>
      <w:pPr>
        <w:widowControl w:val="on"/>
        <w:pBdr/>
        <w:spacing w:before="240" w:after="240" w:line="240" w:lineRule="auto"/>
        <w:ind w:left="0" w:right="0"/>
        <w:jc w:val="left"/>
      </w:pPr>
      <w:r>
        <w:rPr>
          <w:color w:val="000000"/>
          <w:sz w:val="24"/>
          <w:szCs w:val="24"/>
        </w:rPr>
        <w:t xml:space="preserve">A szakkollégiumok több mint egy évszázados magyarországi történetük során – és hozzájuk hasonló elődjeik is – változatlan értékekkel rendelkeznek. A ma is érvényben lévő Szakkollégiumi Charta (1991) biztosítja az intézmények egységét, a minőség és hagyományok fenntartását. Megállapítható, hogy a szakkollégiumok a felsőoktatási intézményektől eltérő struktúrát követnek, hiszen markánsan megjelennek az akadémiai teljesítmény mellett a közösségi és társadalmi felelősségvállalási tényezők is.</w:t>
      </w:r>
    </w:p>
    <w:p>
      <w:pPr>
        <w:widowControl w:val="on"/>
        <w:pBdr/>
        <w:spacing w:before="240" w:after="240" w:line="240" w:lineRule="auto"/>
        <w:ind w:left="0" w:right="0"/>
        <w:jc w:val="left"/>
      </w:pPr>
      <w:r>
        <w:rPr>
          <w:color w:val="000000"/>
          <w:sz w:val="24"/>
          <w:szCs w:val="24"/>
        </w:rPr>
        <w:t xml:space="preserve">Mindezek alapján feltételezhető, hogy a szakkollégisták elégedettségét meghatározó dimenziók különbözőek, mint a felsőoktatási intézményekben használt modellek elégedettség kritériumai. Közös vonás ugyanakkor, hogy az elégedettség fenntartása és lehetőség szerinti fokozása központi jelentőségű, hiszen az nemcsak szubjektív, hanem gazdasági előnyökkel is jár. (Ez utóbbiak az intézményi hasznosságok – például lehetséges hallgatói támogatás, újraválasztás és szájreklám formájában). Az elvárások is folyamatos változáson mennek keresztül, ezért fontos, hogy az aktuális igényeket nyomon kövessük.</w:t>
      </w:r>
    </w:p>
    <w:p>
      <w:pPr>
        <w:widowControl w:val="on"/>
        <w:pBdr/>
        <w:spacing w:before="240" w:after="240" w:line="240" w:lineRule="auto"/>
        <w:ind w:left="0" w:right="0"/>
        <w:jc w:val="left"/>
      </w:pPr>
      <w:r>
        <w:rPr>
          <w:color w:val="000000"/>
          <w:sz w:val="24"/>
          <w:szCs w:val="24"/>
        </w:rPr>
        <w:t xml:space="preserve">A szakkollégiumi elégedettség szempontjából a szakirodalom hiányos, azonban a felsőoktatás ezen szegmense a magyarországi tehetséggondozás egy kiemelkedő szereplője, így vizsgálata annál indokoltabb. Jelen kutatásban az ELTE szakkollégiumainak elégedettség dimenzióit kívántam feltárni. Három diákvezetővel félig strukturált interjút készítettem. A tematikus analízis módszerével elemeztem az interjúk szövegeit, ezt követően pedig 6 fő- és 11 altémát találtam.</w:t>
      </w:r>
    </w:p>
    <w:p>
      <w:pPr>
        <w:widowControl w:val="on"/>
        <w:pBdr/>
        <w:spacing w:before="240" w:after="240" w:line="240" w:lineRule="auto"/>
        <w:ind w:left="0" w:right="0"/>
        <w:jc w:val="left"/>
      </w:pPr>
      <w:r>
        <w:rPr>
          <w:color w:val="000000"/>
          <w:sz w:val="24"/>
          <w:szCs w:val="24"/>
        </w:rPr>
        <w:t xml:space="preserve">Kiemelkedő témák voltak a tisztségviselők szerepvállalásai, amely a tagság vezetőkkel szembeni elvárásait mutatja– pl. határozott fellépés és válaszkészség -, és a személyre szabottság igénye – hogy a szakkollégium sokszínű lehetőségeket kínáljon és az egyéni igényeket is beemelje programjaiba. Ezen kívül a közösség élményét is keresik a szakkollégisták, közös hagyományaik és a bevonódás fontosságát hangsúlyozva. A szakmai lehetőségekkel kapcsolatosan megfogalmazott elvárások a szakmai színvonal fenntartását és a képzési portfólió sokszínűségét emelik ki, míg a demokrácia egy esszenciális feltétele a szakkollégiumoknak a bázisdemokrácián keresztül, és a szervezeti működés hatékonyságával kapcsolatos elvárások is kiemelkedőek.</w:t>
      </w:r>
    </w:p>
    <w:p>
      <w:pPr>
        <w:widowControl w:val="on"/>
        <w:pBdr/>
        <w:spacing w:before="240" w:after="240" w:line="240" w:lineRule="auto"/>
        <w:ind w:left="0" w:right="0"/>
        <w:jc w:val="left"/>
      </w:pPr>
      <w:r>
        <w:rPr>
          <w:color w:val="000000"/>
          <w:sz w:val="24"/>
          <w:szCs w:val="24"/>
        </w:rPr>
        <w:t xml:space="preserve">Reményeim szerint a kutatásom hozzájárul a szakkollégisták elégedettségének további feltáró vizsgálataihoz, és az eredmények a későbbi célzott szervezetfejlesztés alapját képezhetik.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287530">
    <w:multiLevelType w:val="hybridMultilevel"/>
    <w:lvl w:ilvl="0" w:tplc="458898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287530">
    <w:abstractNumId w:val="722875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25606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