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FÓTI NESZTA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foti.neszta@gmail.com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Kőváry Zoltán Ernő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Személy, nevek, szerepek: alteregók jelenléte az előadóművészetben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személyiség; alteregó; névadás; szerep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szerepkörök összeérésével, a közéjük feszülő konfliktusokkal régóta foglalkozik már a tudomány mind nemzetközi, mind hazai szinten. Kivétel nélkül minden ember több szerepben áll helyt nap mint nap, amiket az adott szituáció határoz meg. Reggel, otthon családtag, a buszon utazó, az egyetemen hallgató, hazaérve ismét családtag, majd másnap kezdődik a kör elölről.</w:t>
      </w:r>
      <w:r>
        <w:rPr>
          <w:color w:val="000000"/>
          <w:sz w:val="24"/>
          <w:szCs w:val="24"/>
        </w:rPr>
        <w:br/>
        <w:t xml:space="preserve">Ezek a szerepek első látásra szépen, egyértelműen elkülöníthetőek egymástól. De mi a helyzet a buszon privát hívást fogadó utassal, vagy az otthon a jegyzetei fölé görnyedő diákkal? És vajon hogy fest ez a helyzet, mikor nem pusztán szerepek, hanem különböző alternatív személyek mosódnak össze? Vajon hol végződik a magánember, és hol kezdődik a művész? Ezekre, és még sok más felvetülő kérdésre keresem a választ jelen tanulmányomban, ahol magyar művészek névválasztását, illetve színpadi alteregóit igyekszem megismerni és megérteni. Ezeket a szerteágazó kérdéseket végül egyetlenegy kutatási kérdésbe sűrítettem:</w:t>
      </w:r>
      <w:r>
        <w:rPr>
          <w:color w:val="000000"/>
          <w:sz w:val="24"/>
          <w:szCs w:val="24"/>
        </w:rPr>
        <w:br/>
        <w:t xml:space="preserve">Milyen kapcsolatban áll egymással az előadói és a civil alteregó?</w:t>
      </w:r>
      <w:r>
        <w:rPr>
          <w:color w:val="000000"/>
          <w:sz w:val="24"/>
          <w:szCs w:val="24"/>
        </w:rPr>
        <w:br/>
        <w:t xml:space="preserve">Mivel erre a kérdésre aligha kaphatok mérhető adatokból választ, kvalitatív módszerrel álltam neki a kutatásnak. Az identitásra fókuszáló mélyinterjúkat készítettem zenészekkel, szám szerint öt darabot, ahol volt ugyan egy vezérfonalam, de a beszélgetés különösebb struktúra nélkül, természetes mederben folyt. Az interjúk kivonatát kódolásos módszerrel elemeztem, melynek eredményei azt mutatták, hogy az alanyaim tudatosan elkülönítik a hétköznapi énjüket a színpadon felvett karakterüktől.</w:t>
      </w:r>
      <w:r>
        <w:rPr>
          <w:color w:val="000000"/>
          <w:sz w:val="24"/>
          <w:szCs w:val="24"/>
        </w:rPr>
        <w:br/>
        <w:t xml:space="preserve">További érdekességként az is megjelent az eredmények között, hogy a két alteregó közötti váltáshoz általában egy fix pontot is keresnek (akár fizikai értelemben, akár időben), még akkor is, ha a színpadi énjük megjelenik egy hétköznapi helyzetben. A színpadi énjüket mindannyian szabadabbnak, kevésbé gátlásosnak élték meg, azonban mind arról számoltak be, hogy az általuk megtestesített személyiségek közt igen nagy az átfedés, azaz nem beszélhetünk személyiségzavarra hajazó mértékű változásról a váltás előtt és után.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14814">
    <w:multiLevelType w:val="hybridMultilevel"/>
    <w:lvl w:ilvl="0" w:tplc="86315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14814">
    <w:abstractNumId w:val="64014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631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