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VIKTÓRIA KECSE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kecse.viktoria@gmail.com</w:t>
            </w:r>
            <w:r w:rsidRPr="001067CD">
              <w:rPr>
                <w:i/>
              </w:rPr>
              <w:br/>
            </w:r>
            <w:r w:rsidR="00A96AEC">
              <w:t>finance and accounting</w:t>
            </w:r>
            <w:r w:rsidR="00A96AEC">
              <w:br/>
            </w:r>
            <w:r w:rsidR="00E77B23">
              <w:t>BSc,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John von Neumann University</w:t>
            </w:r>
            <w:r w:rsidR="00C275A3">
              <w:br/>
            </w:r>
            <w:r w:rsidR="00DB4822">
              <w:t>Faculty of Economics and Business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László Zsolt Pataki PhD</w:t>
            </w:r>
          </w:p>
          <w:p w:rsidR="00DB4822" w:rsidRDefault="00DB4822" w:rsidP="00BA6BAF">
            <w:pPr>
              <w:pStyle w:val="Konzulensektitulus"/>
            </w:pPr>
            <w:r w:rsidRPr="00DB4822">
              <w:t>university associate professor,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Analysis of the management of Cerbona Élelmiszergyártó Kft. based on the annual reports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analysis; bankruptcy; hypotheses; models; indicators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yearly analysis of financial reports and the use of bankruptcy prediction models are</w:t>
      </w:r>
      <w:r>
        <w:rPr>
          <w:color w:val="000000"/>
          <w:sz w:val="24"/>
          <w:szCs w:val="24"/>
        </w:rPr>
        <w:br/>
        <w:t xml:space="preserve">important for understanding a company’s financial situation and assessing and managing risks.</w:t>
      </w:r>
      <w:r>
        <w:rPr>
          <w:color w:val="000000"/>
          <w:sz w:val="24"/>
          <w:szCs w:val="24"/>
        </w:rPr>
        <w:br/>
        <w:t xml:space="preserve">In my thesis, I examined the operations of Cerbona Élelmiszergyártó- és Forgalmazó Kft., using</w:t>
      </w:r>
      <w:r>
        <w:rPr>
          <w:color w:val="000000"/>
          <w:sz w:val="24"/>
          <w:szCs w:val="24"/>
        </w:rPr>
        <w:br/>
        <w:t xml:space="preserve">financial indicators and bankruptcy models. The basis of my research was the financial reports</w:t>
      </w:r>
      <w:r>
        <w:rPr>
          <w:color w:val="000000"/>
          <w:sz w:val="24"/>
          <w:szCs w:val="24"/>
        </w:rPr>
        <w:br/>
        <w:t xml:space="preserve">from the years 2018 to 2022, which I accessed through eBeszámoló.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My goal was to determine how sustainable the muesli manufacturing company’s operations are,</w:t>
      </w:r>
      <w:r>
        <w:rPr>
          <w:color w:val="000000"/>
          <w:sz w:val="24"/>
          <w:szCs w:val="24"/>
        </w:rPr>
        <w:br/>
        <w:t xml:space="preserve">to identify possible future challenges and opportunities, and to assess the related risks and</w:t>
      </w:r>
      <w:r>
        <w:rPr>
          <w:color w:val="000000"/>
          <w:sz w:val="24"/>
          <w:szCs w:val="24"/>
        </w:rPr>
        <w:br/>
        <w:t xml:space="preserve">benefits.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 formulated two hypotheses on which my entire thesis was based. My first assumption was that</w:t>
      </w:r>
      <w:r>
        <w:rPr>
          <w:color w:val="000000"/>
          <w:sz w:val="24"/>
          <w:szCs w:val="24"/>
        </w:rPr>
        <w:br/>
        <w:t xml:space="preserve">the COVID-19 pandemic had significant negative impact on the financial asset and profitability</w:t>
      </w:r>
      <w:r>
        <w:rPr>
          <w:color w:val="000000"/>
          <w:sz w:val="24"/>
          <w:szCs w:val="24"/>
        </w:rPr>
        <w:br/>
        <w:t xml:space="preserve">situation of the company being examined. To develop the appropriate response, I conducted a</w:t>
      </w:r>
      <w:r>
        <w:rPr>
          <w:color w:val="000000"/>
          <w:sz w:val="24"/>
          <w:szCs w:val="24"/>
        </w:rPr>
        <w:br/>
        <w:t xml:space="preserve">detailed financial ratio analysis, calculating at least four indicators in each category. However,</w:t>
      </w:r>
      <w:r>
        <w:rPr>
          <w:color w:val="000000"/>
          <w:sz w:val="24"/>
          <w:szCs w:val="24"/>
        </w:rPr>
        <w:br/>
        <w:t xml:space="preserve">to get a complete and comprehensive view of the company’s operations, I also had to consider</w:t>
      </w:r>
      <w:r>
        <w:rPr>
          <w:color w:val="000000"/>
          <w:sz w:val="24"/>
          <w:szCs w:val="24"/>
        </w:rPr>
        <w:br/>
        <w:t xml:space="preserve">the information in the supplementary notes, such as what investments the company made, how</w:t>
      </w:r>
      <w:r>
        <w:rPr>
          <w:color w:val="000000"/>
          <w:sz w:val="24"/>
          <w:szCs w:val="24"/>
        </w:rPr>
        <w:br/>
        <w:t xml:space="preserve">it managed its inventory, etc. The results showed that the profitability indicators experienced</w:t>
      </w:r>
      <w:r>
        <w:rPr>
          <w:color w:val="000000"/>
          <w:sz w:val="24"/>
          <w:szCs w:val="24"/>
        </w:rPr>
        <w:br/>
        <w:t xml:space="preserve">the most significant decline due to the pandemic, so my assumption was only partially true.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In my second hypothesis, I stated that the company is not at risk of a crisis in the medium term.</w:t>
      </w:r>
      <w:r>
        <w:rPr>
          <w:color w:val="000000"/>
          <w:sz w:val="24"/>
          <w:szCs w:val="24"/>
        </w:rPr>
        <w:br/>
        <w:t xml:space="preserve">To investigate this, I employed financial crisis prediction models based on discriminant</w:t>
      </w:r>
      <w:r>
        <w:rPr>
          <w:color w:val="000000"/>
          <w:sz w:val="24"/>
          <w:szCs w:val="24"/>
        </w:rPr>
        <w:br/>
        <w:t xml:space="preserve">analysis. For this, I used the classic Altman Z’, Springate, and Zmijewski models. To make the</w:t>
      </w:r>
      <w:r>
        <w:rPr>
          <w:color w:val="000000"/>
          <w:sz w:val="24"/>
          <w:szCs w:val="24"/>
        </w:rPr>
        <w:br/>
        <w:t xml:space="preserve">results more reliable, I also considered newer methods and applied the Slovak Gurčík model,</w:t>
      </w:r>
      <w:r>
        <w:rPr>
          <w:color w:val="000000"/>
          <w:sz w:val="24"/>
          <w:szCs w:val="24"/>
        </w:rPr>
        <w:br/>
        <w:t xml:space="preserve">the Polish Prusak model, and the Fulmer model with nine indicators. Out of the six models</w:t>
      </w:r>
      <w:r>
        <w:rPr>
          <w:color w:val="000000"/>
          <w:sz w:val="24"/>
          <w:szCs w:val="24"/>
        </w:rPr>
        <w:br/>
        <w:t xml:space="preserve">used, four showed positive results, and the Altman model did not indicate any issues either.</w:t>
      </w:r>
      <w:r>
        <w:rPr>
          <w:color w:val="000000"/>
          <w:sz w:val="24"/>
          <w:szCs w:val="24"/>
        </w:rPr>
        <w:br/>
        <w:t xml:space="preserve">Therefore, it can be concluded with high probability that the company is not expected to face a</w:t>
      </w:r>
      <w:r>
        <w:rPr>
          <w:color w:val="000000"/>
          <w:sz w:val="24"/>
          <w:szCs w:val="24"/>
        </w:rPr>
        <w:br/>
        <w:t xml:space="preserve">crisis in the near future, within one to two years.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465453">
    <w:multiLevelType w:val="hybridMultilevel"/>
    <w:lvl w:ilvl="0" w:tplc="43240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465453">
    <w:abstractNumId w:val="654654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41219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