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ESZTER</w:t>
            </w:r>
          </w:p>
          <w:p w:rsidR="00C275A3" w:rsidRDefault="00CA6B74" w:rsidP="00C275A3">
            <w:pPr>
              <w:pStyle w:val="Hallgatokepzes"/>
            </w:pPr>
            <w:r w:rsidRPr="001067CD">
              <w:rPr>
                <w:i/>
              </w:rPr>
              <w:t>ebertalan01@gmail.com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Buzás Norbert</w:t>
            </w:r>
          </w:p>
          <w:p w:rsidR="00DB4822" w:rsidRDefault="00DB4822" w:rsidP="00BA6BAF">
            <w:pPr>
              <w:pStyle w:val="Konzulensektitulus"/>
            </w:pPr>
            <w:r w:rsidRPr="00DB4822">
              <w:t>Tanszékvezető egyetemi docens,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differenciált hozzáférés elfogadása az egészségügyi ellátásban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Egészségügyi ellátás, méltányosság, differenciált hozzáférés</w:t>
      </w:r>
      <w:r>
        <w:t xml:space="preserve"/>
      </w:r>
    </w:p>
    <w:p>
      <w:pPr>
        <w:widowControl w:val="on"/>
        <w:pBdr/>
        <w:spacing w:before="240" w:after="240" w:line="240" w:lineRule="auto"/>
        <w:ind w:left="0" w:right="0"/>
        <w:jc w:val="left"/>
      </w:pPr>
      <w:r>
        <w:rPr>
          <w:color w:val="000000"/>
          <w:sz w:val="24"/>
          <w:szCs w:val="24"/>
        </w:rPr>
        <w:t xml:space="preserve">Bevezetés: Az időskorú népesség arányának és a krónikus betegek számának növekedése egyre nagyobb terhet ró a társadalombiztosításra. A helyzet egyre csak romlik, így az elosztási kérdések között rendre felmerül annak lehetősége, hogy az egyes társadalmi csoportok differenciáltan juthassanak egészségügyi szolgáltatásokhoz. Kutatásunk során felsőoktatásban tanulókat kérdeztünk arról, hogy számukra - morális és gazdasági megközelítésben - mennyire elfogadható ez a korcsoportok szerinti differenciálás.</w:t>
      </w:r>
      <w:r>
        <w:rPr>
          <w:color w:val="000000"/>
          <w:sz w:val="24"/>
          <w:szCs w:val="24"/>
        </w:rPr>
        <w:br/>
        <w:t xml:space="preserve">Módszerek: Kutatásunkhoz egy anonim, online kérdőívet használtunk, mely az egyenlő hozzáférést, az erőforrások méltányos elosztását és az egyéni felelősségvállalás finanszírozásban való megjelenését vizsgálta. Kényelmi mintavételezéssel 161 egyetemistától (81 orvostanhallgató, 33 egészségtudományi, 34 bölcsészhallgató) kaptunk válaszokat. Az adatokat gyakoriság-elemzéssel, konfirmatorikus faktorelemzéssel, valamint PLS útelemzéssel dolgoztuk fel.</w:t>
      </w:r>
      <w:r>
        <w:rPr>
          <w:color w:val="000000"/>
          <w:sz w:val="24"/>
          <w:szCs w:val="24"/>
        </w:rPr>
        <w:br/>
        <w:t xml:space="preserve">Eredmények: A válaszadók mind az élethosszig tartó azonos színvonalú ellátás (88%), mind pedig a drága új technológiák térítésmentessége (70%) tekintetében nagyfokú szolidaritást mutattak az idősek irányában. Ugyanakkor az orvostanhallgatók a bölcsész hallgatóknál nagyobb mértékben tartják az életkort fontos tényezőnek az erőforrások elosztásában és jobban elfogadják, hogy bizonyos kor feletti betegek ellátása elvonhatja az erőforrásokat a megelőző tevékenységektől. Az orvostanhallgatók ugyancsak nagyobb mértékben fogadják el, hogy bizonyos terápiákban az egyenlőtlenségek elkerülhetetlenek. A felsőbb éves orvostanhallgatók az egyéni felelősség szerepét az egészségügyi finanszírozásban nagyobb mértékben támogatják az alsóbb éveseknél.</w:t>
      </w:r>
      <w:r>
        <w:rPr>
          <w:color w:val="000000"/>
          <w:sz w:val="24"/>
          <w:szCs w:val="24"/>
        </w:rPr>
        <w:br/>
        <w:t xml:space="preserve">Megbeszélés: Vizsgálatunk rámutat, hogy az orvostanhallgatóknál a prevenció gazdaságilag már összeütközésbe kerül az idősekkel szembeni ellátási szolidaritással és a többi csoporthoz képest ők morálisan is könnyebben fogadják el az ellátási egyenlőtlenségeket, mert képzésük során egyértelműen szembesülnek az erőforrások korlátozottságával. A válaszokból az is kiderül, hogy a felsőbb évfolyamokban a képzés előre haladtával egyértelműen tudatosul az életmódbeli döntések egészségügyi kiadásokat befolyásoló hatása.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31463">
    <w:multiLevelType w:val="hybridMultilevel"/>
    <w:lvl w:ilvl="0" w:tplc="40770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31463">
    <w:abstractNumId w:val="77831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132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